
<file path=[Content_Types].xml><?xml version="1.0" encoding="utf-8"?>
<Types xmlns="http://schemas.openxmlformats.org/package/2006/content-types">
  <Default Extension="doc" ContentType="application/msword"/>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02D5" w:rsidP="00FE408E" w:rsidRDefault="004E02D5" w14:paraId="6423BD68" w14:textId="77777777">
      <w:pPr>
        <w:jc w:val="center"/>
        <w:rPr>
          <w:rFonts w:ascii="Arial" w:hAnsi="Arial" w:cs="Arial"/>
          <w:b/>
          <w:bCs/>
          <w:u w:val="single"/>
        </w:rPr>
      </w:pPr>
    </w:p>
    <w:p w:rsidRPr="0056701A" w:rsidR="00E12925" w:rsidP="00FE408E" w:rsidRDefault="00FE408E" w14:paraId="4A262270" w14:textId="77777777">
      <w:pPr>
        <w:jc w:val="center"/>
        <w:rPr>
          <w:rFonts w:ascii="Arial" w:hAnsi="Arial" w:cs="Arial"/>
          <w:b/>
          <w:bCs/>
          <w:u w:val="single"/>
        </w:rPr>
      </w:pPr>
      <w:r w:rsidRPr="0056701A">
        <w:rPr>
          <w:rFonts w:ascii="Arial" w:hAnsi="Arial" w:cs="Arial"/>
          <w:b/>
          <w:bCs/>
          <w:u w:val="single"/>
        </w:rPr>
        <w:t xml:space="preserve">Child Exploitation </w:t>
      </w:r>
      <w:r w:rsidR="000C1557">
        <w:rPr>
          <w:rFonts w:ascii="Arial" w:hAnsi="Arial" w:cs="Arial"/>
          <w:b/>
          <w:bCs/>
          <w:u w:val="single"/>
        </w:rPr>
        <w:t xml:space="preserve">Community </w:t>
      </w:r>
      <w:r w:rsidRPr="0056701A">
        <w:rPr>
          <w:rFonts w:ascii="Arial" w:hAnsi="Arial" w:cs="Arial"/>
          <w:b/>
          <w:bCs/>
          <w:u w:val="single"/>
        </w:rPr>
        <w:t>Safety Plan Practice Guidance</w:t>
      </w:r>
    </w:p>
    <w:p w:rsidRPr="0056701A" w:rsidR="00FE408E" w:rsidP="00FE408E" w:rsidRDefault="00FE408E" w14:paraId="3403EC7E" w14:textId="77777777">
      <w:pPr>
        <w:jc w:val="center"/>
        <w:rPr>
          <w:rFonts w:ascii="Arial" w:hAnsi="Arial" w:cs="Arial"/>
        </w:rPr>
      </w:pPr>
    </w:p>
    <w:p w:rsidRPr="0056701A" w:rsidR="000F1F5B" w:rsidP="00FE408E" w:rsidRDefault="00FE408E" w14:paraId="15947465" w14:textId="77777777">
      <w:pPr>
        <w:jc w:val="both"/>
        <w:rPr>
          <w:rFonts w:ascii="Arial" w:hAnsi="Arial" w:cs="Arial"/>
        </w:rPr>
      </w:pPr>
      <w:r w:rsidRPr="0056701A">
        <w:rPr>
          <w:rFonts w:ascii="Arial" w:hAnsi="Arial" w:cs="Arial"/>
        </w:rPr>
        <w:t xml:space="preserve">Safety Plans should be actively reviewed and updated at every Exploitation Family Meeting (EFM).  The safety plan should have </w:t>
      </w:r>
      <w:hyperlink w:history="1" r:id="rId8">
        <w:r w:rsidRPr="0056701A">
          <w:rPr>
            <w:rStyle w:val="Hyperlink"/>
            <w:rFonts w:ascii="Arial" w:hAnsi="Arial" w:cs="Arial"/>
          </w:rPr>
          <w:t>SMART</w:t>
        </w:r>
      </w:hyperlink>
      <w:r w:rsidRPr="0056701A">
        <w:rPr>
          <w:rFonts w:ascii="Arial" w:hAnsi="Arial" w:cs="Arial"/>
        </w:rPr>
        <w:t xml:space="preserve"> actions and targets, agreed by the young person and parents/carers.  Set small targets monthly focussing on achieving positive change.  The Exploitation Family Meeting should identify a named professional (ideally named by the young person) who is their primary point of contact. </w:t>
      </w:r>
      <w:r w:rsidRPr="0056701A" w:rsidR="000F1F5B">
        <w:rPr>
          <w:rFonts w:ascii="Arial" w:hAnsi="Arial" w:cs="Arial"/>
        </w:rPr>
        <w:t>They may choose a different point of contact to the parents/carers.</w:t>
      </w:r>
    </w:p>
    <w:p w:rsidRPr="0056701A" w:rsidR="00381AD7" w:rsidP="00FE408E" w:rsidRDefault="00381AD7" w14:paraId="7B41F944" w14:textId="77777777">
      <w:pPr>
        <w:jc w:val="both"/>
        <w:rPr>
          <w:rFonts w:ascii="Arial" w:hAnsi="Arial" w:cs="Arial"/>
        </w:rPr>
      </w:pPr>
    </w:p>
    <w:p w:rsidRPr="0056701A" w:rsidR="00381AD7" w:rsidP="00FE408E" w:rsidRDefault="00381AD7" w14:paraId="2D0496D9" w14:textId="77777777">
      <w:pPr>
        <w:jc w:val="both"/>
        <w:rPr>
          <w:rFonts w:ascii="Arial" w:hAnsi="Arial" w:cs="Arial"/>
        </w:rPr>
      </w:pPr>
      <w:r w:rsidRPr="0056701A">
        <w:rPr>
          <w:rFonts w:ascii="Arial" w:hAnsi="Arial" w:cs="Arial"/>
        </w:rPr>
        <w:t>Coercion/entry into abuse through exploitation may have resulted from a complex set of factors and therefore exiting exploitation is also likely to be complex, particularly where there is a strong dependency relationship with the coercer/abuser i.e., substance use or where there is significant fear i.e., threats of violence made to family members.  Re-establishing contact with networks and reintegration of the young person into age-appropriate activities and lifestyles are critical features of successful recovery. It is essential that young people are supported and understood by family members.</w:t>
      </w:r>
    </w:p>
    <w:p w:rsidRPr="0056701A" w:rsidR="000F1F5B" w:rsidP="00FE408E" w:rsidRDefault="000F1F5B" w14:paraId="241BC119" w14:textId="77777777">
      <w:pPr>
        <w:jc w:val="both"/>
        <w:rPr>
          <w:rFonts w:ascii="Arial" w:hAnsi="Arial" w:cs="Arial"/>
        </w:rPr>
      </w:pPr>
    </w:p>
    <w:p w:rsidRPr="0056701A" w:rsidR="000F1F5B" w:rsidP="00FE408E" w:rsidRDefault="00381AD7" w14:paraId="57CBB3BF" w14:textId="77777777">
      <w:pPr>
        <w:jc w:val="both"/>
        <w:rPr>
          <w:rFonts w:ascii="Arial" w:hAnsi="Arial" w:cs="Arial"/>
        </w:rPr>
      </w:pPr>
      <w:r w:rsidRPr="0056701A">
        <w:rPr>
          <w:rFonts w:ascii="Arial" w:hAnsi="Arial" w:cs="Arial"/>
        </w:rPr>
        <w:t xml:space="preserve">Exploitation Family Meetings should also seek to identify connections between young people, people posing a risk, locations, and any possible themes.  This is referred to as the VOLT (Victim, Offender, Locations, Themes).  This will enable the network to build a greater understanding of the child’s relationships, vulnerabilities, and risks </w:t>
      </w:r>
      <w:proofErr w:type="gramStart"/>
      <w:r w:rsidRPr="0056701A">
        <w:rPr>
          <w:rFonts w:ascii="Arial" w:hAnsi="Arial" w:cs="Arial"/>
        </w:rPr>
        <w:t>in order to</w:t>
      </w:r>
      <w:proofErr w:type="gramEnd"/>
      <w:r w:rsidRPr="0056701A">
        <w:rPr>
          <w:rFonts w:ascii="Arial" w:hAnsi="Arial" w:cs="Arial"/>
        </w:rPr>
        <w:t xml:space="preserve"> consider prevention and disruption.  The level of risk should be reviewed as part of every Exploitation Family Meeting and forms part of the record of each meeting along with the Safety Plan. The</w:t>
      </w:r>
      <w:r w:rsidRPr="0056701A" w:rsidR="000F1F5B">
        <w:rPr>
          <w:rFonts w:ascii="Arial" w:hAnsi="Arial" w:cs="Arial"/>
        </w:rPr>
        <w:t xml:space="preserve"> updated Safety Plan should be circulated to the young person, parents/</w:t>
      </w:r>
      <w:r w:rsidRPr="0056701A">
        <w:rPr>
          <w:rFonts w:ascii="Arial" w:hAnsi="Arial" w:cs="Arial"/>
        </w:rPr>
        <w:t>carers,</w:t>
      </w:r>
      <w:r w:rsidRPr="0056701A" w:rsidR="000F1F5B">
        <w:rPr>
          <w:rFonts w:ascii="Arial" w:hAnsi="Arial" w:cs="Arial"/>
        </w:rPr>
        <w:t xml:space="preserve"> and relevant professionals within 5 working days of the Exploitation Family Meeting.  </w:t>
      </w:r>
    </w:p>
    <w:p w:rsidRPr="0056701A" w:rsidR="00CF6E3C" w:rsidP="00FE408E" w:rsidRDefault="00CF6E3C" w14:paraId="3CBB9428" w14:textId="77777777">
      <w:pPr>
        <w:jc w:val="both"/>
        <w:rPr>
          <w:rFonts w:ascii="Arial" w:hAnsi="Arial" w:cs="Arial"/>
        </w:rPr>
      </w:pPr>
    </w:p>
    <w:p w:rsidRPr="0056701A" w:rsidR="00CF6E3C" w:rsidP="00FE408E" w:rsidRDefault="00CF6E3C" w14:paraId="032FA058" w14:textId="77777777">
      <w:pPr>
        <w:jc w:val="both"/>
        <w:rPr>
          <w:rFonts w:ascii="Arial" w:hAnsi="Arial" w:cs="Arial"/>
        </w:rPr>
      </w:pPr>
      <w:r w:rsidRPr="0056701A">
        <w:rPr>
          <w:rFonts w:ascii="Arial" w:hAnsi="Arial" w:cs="Arial"/>
        </w:rPr>
        <w:t xml:space="preserve">Disruption Strategies may depend on the situation and young persons </w:t>
      </w:r>
      <w:r w:rsidRPr="0056701A" w:rsidR="00381AD7">
        <w:rPr>
          <w:rFonts w:ascii="Arial" w:hAnsi="Arial" w:cs="Arial"/>
        </w:rPr>
        <w:t>need;</w:t>
      </w:r>
      <w:r w:rsidRPr="0056701A">
        <w:rPr>
          <w:rFonts w:ascii="Arial" w:hAnsi="Arial" w:cs="Arial"/>
        </w:rPr>
        <w:t xml:space="preserve"> they provide a wide variety of options to address </w:t>
      </w:r>
      <w:r w:rsidRPr="0056701A" w:rsidR="00381AD7">
        <w:rPr>
          <w:rFonts w:ascii="Arial" w:hAnsi="Arial" w:cs="Arial"/>
        </w:rPr>
        <w:t>risks. It</w:t>
      </w:r>
      <w:r w:rsidRPr="0056701A">
        <w:rPr>
          <w:rFonts w:ascii="Arial" w:hAnsi="Arial" w:cs="Arial"/>
        </w:rPr>
        <w:t xml:space="preserve"> is important to </w:t>
      </w:r>
      <w:r w:rsidRPr="0056701A" w:rsidR="00381AD7">
        <w:rPr>
          <w:rFonts w:ascii="Arial" w:hAnsi="Arial" w:cs="Arial"/>
        </w:rPr>
        <w:t>consider</w:t>
      </w:r>
      <w:r w:rsidRPr="0056701A">
        <w:rPr>
          <w:rFonts w:ascii="Arial" w:hAnsi="Arial" w:cs="Arial"/>
        </w:rPr>
        <w:t xml:space="preserve"> </w:t>
      </w:r>
      <w:r w:rsidRPr="0056701A" w:rsidR="00381AD7">
        <w:rPr>
          <w:rFonts w:ascii="Arial" w:hAnsi="Arial" w:cs="Arial"/>
        </w:rPr>
        <w:t xml:space="preserve">these strategies within the Exploitation Family </w:t>
      </w:r>
      <w:r w:rsidR="004E02D5">
        <w:rPr>
          <w:rFonts w:ascii="Arial" w:hAnsi="Arial" w:cs="Arial"/>
        </w:rPr>
        <w:t>M</w:t>
      </w:r>
      <w:r w:rsidRPr="0056701A" w:rsidR="00381AD7">
        <w:rPr>
          <w:rFonts w:ascii="Arial" w:hAnsi="Arial" w:cs="Arial"/>
        </w:rPr>
        <w:t>eeting. Disruption activities should take place ensuring there are clear lines of dialogue between social care, police, and licensing.  Actions to be taken will be agreed through line manager arrangements. Supporting parents and involving them in these disruption strategies will be essential in most situations.</w:t>
      </w:r>
    </w:p>
    <w:p w:rsidRPr="0056701A" w:rsidR="00AC71C9" w:rsidP="00FE408E" w:rsidRDefault="00AC71C9" w14:paraId="55271354" w14:textId="77777777">
      <w:pPr>
        <w:jc w:val="both"/>
        <w:rPr>
          <w:rFonts w:ascii="Arial" w:hAnsi="Arial" w:cs="Arial"/>
        </w:rPr>
      </w:pPr>
    </w:p>
    <w:p w:rsidRPr="0056701A" w:rsidR="00AC71C9" w:rsidP="00FE408E" w:rsidRDefault="00AC71C9" w14:paraId="571D62AC" w14:textId="77777777">
      <w:pPr>
        <w:jc w:val="both"/>
        <w:rPr>
          <w:rFonts w:ascii="Arial" w:hAnsi="Arial" w:cs="Arial"/>
        </w:rPr>
      </w:pPr>
      <w:r w:rsidRPr="0056701A">
        <w:rPr>
          <w:rFonts w:ascii="Arial" w:hAnsi="Arial" w:cs="Arial"/>
        </w:rPr>
        <w:t>For the duration of the Safety Plan all agencies should:</w:t>
      </w:r>
    </w:p>
    <w:p w:rsidRPr="0056701A" w:rsidR="00AC71C9" w:rsidP="00AC71C9" w:rsidRDefault="00AC71C9" w14:paraId="1D5F3335" w14:textId="77777777">
      <w:pPr>
        <w:pStyle w:val="ListParagraph"/>
        <w:numPr>
          <w:ilvl w:val="0"/>
          <w:numId w:val="1"/>
        </w:numPr>
        <w:jc w:val="both"/>
        <w:rPr>
          <w:rFonts w:ascii="Arial" w:hAnsi="Arial" w:cs="Arial"/>
        </w:rPr>
      </w:pPr>
      <w:r w:rsidRPr="0056701A">
        <w:rPr>
          <w:rFonts w:ascii="Arial" w:hAnsi="Arial" w:cs="Arial"/>
        </w:rPr>
        <w:t>Gather information to assist prosecution and disruption of adults suspected in being involved in exploiting children in both real and virtual spaces.</w:t>
      </w:r>
    </w:p>
    <w:p w:rsidRPr="0056701A" w:rsidR="00CF6E3C" w:rsidP="00CF6E3C" w:rsidRDefault="00AC71C9" w14:paraId="683C401C" w14:textId="77777777">
      <w:pPr>
        <w:pStyle w:val="ListParagraph"/>
        <w:numPr>
          <w:ilvl w:val="0"/>
          <w:numId w:val="1"/>
        </w:numPr>
        <w:jc w:val="both"/>
        <w:rPr>
          <w:rFonts w:ascii="Arial" w:hAnsi="Arial" w:cs="Arial"/>
        </w:rPr>
      </w:pPr>
      <w:r w:rsidRPr="0056701A">
        <w:rPr>
          <w:rFonts w:ascii="Arial" w:hAnsi="Arial" w:cs="Arial"/>
        </w:rPr>
        <w:t>Complete and submit a police intelligence form with new information and intelligence about young people, people posing a risk or locations of concern</w:t>
      </w:r>
      <w:r w:rsidRPr="0056701A" w:rsidR="00CF6E3C">
        <w:rPr>
          <w:rFonts w:ascii="Arial" w:hAnsi="Arial" w:cs="Arial"/>
        </w:rPr>
        <w:t xml:space="preserve"> </w:t>
      </w:r>
      <w:r w:rsidR="00442DF6">
        <w:rPr>
          <w:rFonts w:ascii="Arial" w:hAnsi="Arial" w:cs="Arial"/>
        </w:rPr>
        <w:t xml:space="preserve">(see appendix 1). </w:t>
      </w:r>
      <w:r w:rsidRPr="0056701A" w:rsidR="00CF6E3C">
        <w:rPr>
          <w:rFonts w:ascii="Arial" w:hAnsi="Arial" w:cs="Arial"/>
        </w:rPr>
        <w:t>This is in addition to following Wales Safeguarding Procedures</w:t>
      </w:r>
      <w:r w:rsidR="00442DF6">
        <w:rPr>
          <w:rFonts w:ascii="Arial" w:hAnsi="Arial" w:cs="Arial"/>
        </w:rPr>
        <w:t>.</w:t>
      </w:r>
    </w:p>
    <w:p w:rsidRPr="0056701A" w:rsidR="00CF6E3C" w:rsidP="00CF6E3C" w:rsidRDefault="00CF6E3C" w14:paraId="6A74536D" w14:textId="77777777">
      <w:pPr>
        <w:pStyle w:val="ListParagraph"/>
        <w:numPr>
          <w:ilvl w:val="0"/>
          <w:numId w:val="1"/>
        </w:numPr>
        <w:jc w:val="both"/>
        <w:rPr>
          <w:rFonts w:ascii="Arial" w:hAnsi="Arial" w:cs="Arial"/>
        </w:rPr>
      </w:pPr>
      <w:r w:rsidRPr="0056701A">
        <w:rPr>
          <w:rFonts w:ascii="Arial" w:hAnsi="Arial" w:cs="Arial"/>
        </w:rPr>
        <w:t>Obtain and share as much information as possible to identify associates and those who pose a risk to young people (good information includes full names, nick names, telephone numbers, addresses, car registrations, employment type and location, details of licensed bodies / properties)</w:t>
      </w:r>
    </w:p>
    <w:p w:rsidRPr="0056701A" w:rsidR="00CF6E3C" w:rsidP="00CF6E3C" w:rsidRDefault="00CF6E3C" w14:paraId="0BB173F6" w14:textId="77777777">
      <w:pPr>
        <w:pStyle w:val="ListParagraph"/>
        <w:numPr>
          <w:ilvl w:val="0"/>
          <w:numId w:val="1"/>
        </w:numPr>
        <w:jc w:val="both"/>
        <w:rPr>
          <w:rFonts w:ascii="Arial" w:hAnsi="Arial" w:cs="Arial"/>
        </w:rPr>
      </w:pPr>
      <w:r w:rsidRPr="0056701A">
        <w:rPr>
          <w:rFonts w:ascii="Arial" w:hAnsi="Arial" w:cs="Arial"/>
        </w:rPr>
        <w:t xml:space="preserve">Record accurate, </w:t>
      </w:r>
      <w:proofErr w:type="gramStart"/>
      <w:r w:rsidRPr="0056701A">
        <w:rPr>
          <w:rFonts w:ascii="Arial" w:hAnsi="Arial" w:cs="Arial"/>
        </w:rPr>
        <w:t>factual information</w:t>
      </w:r>
      <w:proofErr w:type="gramEnd"/>
      <w:r w:rsidRPr="0056701A">
        <w:rPr>
          <w:rFonts w:ascii="Arial" w:hAnsi="Arial" w:cs="Arial"/>
        </w:rPr>
        <w:t xml:space="preserve"> on children’s case records, including the date and time relating to information, all those involved in concerns and the professional response.</w:t>
      </w:r>
    </w:p>
    <w:p w:rsidRPr="0086487C" w:rsidR="0056701A" w:rsidRDefault="0086487C" w14:paraId="31BA6568" w14:textId="77777777">
      <w:pPr>
        <w:rPr>
          <w:rFonts w:ascii="Arial" w:hAnsi="Arial" w:cs="Arial"/>
          <w:b/>
          <w:bCs/>
        </w:rPr>
      </w:pPr>
      <w:r w:rsidRPr="0086487C">
        <w:rPr>
          <w:rFonts w:ascii="Arial" w:hAnsi="Arial" w:cs="Arial"/>
          <w:b/>
          <w:bCs/>
        </w:rPr>
        <w:lastRenderedPageBreak/>
        <w:t>EXAMPLE:</w:t>
      </w:r>
    </w:p>
    <w:tbl>
      <w:tblPr>
        <w:tblStyle w:val="TableGrid"/>
        <w:tblW w:w="14312" w:type="dxa"/>
        <w:tblLook w:val="04A0" w:firstRow="1" w:lastRow="0" w:firstColumn="1" w:lastColumn="0" w:noHBand="0" w:noVBand="1"/>
      </w:tblPr>
      <w:tblGrid>
        <w:gridCol w:w="2324"/>
        <w:gridCol w:w="7594"/>
        <w:gridCol w:w="2551"/>
        <w:gridCol w:w="1843"/>
      </w:tblGrid>
      <w:tr w:rsidRPr="0056701A" w:rsidR="00C024F4" w:rsidTr="00C024F4" w14:paraId="7C7F3609" w14:textId="77777777">
        <w:tc>
          <w:tcPr>
            <w:tcW w:w="2324" w:type="dxa"/>
          </w:tcPr>
          <w:p w:rsidRPr="0056701A" w:rsidR="00C024F4" w:rsidRDefault="00C024F4" w14:paraId="56D113BB" w14:textId="77777777">
            <w:pPr>
              <w:rPr>
                <w:rFonts w:ascii="Arial" w:hAnsi="Arial" w:cs="Arial"/>
              </w:rPr>
            </w:pPr>
            <w:r w:rsidRPr="0056701A">
              <w:rPr>
                <w:rFonts w:ascii="Arial" w:hAnsi="Arial" w:cs="Arial"/>
              </w:rPr>
              <w:t>Desired Outcome</w:t>
            </w:r>
          </w:p>
        </w:tc>
        <w:tc>
          <w:tcPr>
            <w:tcW w:w="7594" w:type="dxa"/>
          </w:tcPr>
          <w:p w:rsidRPr="0056701A" w:rsidR="00C024F4" w:rsidRDefault="00C024F4" w14:paraId="2DEEDBAE" w14:textId="77777777">
            <w:pPr>
              <w:rPr>
                <w:rFonts w:ascii="Arial" w:hAnsi="Arial" w:cs="Arial"/>
              </w:rPr>
            </w:pPr>
            <w:r w:rsidRPr="0056701A">
              <w:rPr>
                <w:rFonts w:ascii="Arial" w:hAnsi="Arial" w:cs="Arial"/>
              </w:rPr>
              <w:t>Action: Recommendations</w:t>
            </w:r>
            <w:r w:rsidR="0086487C">
              <w:rPr>
                <w:rFonts w:ascii="Arial" w:hAnsi="Arial" w:cs="Arial"/>
              </w:rPr>
              <w:t xml:space="preserve"> </w:t>
            </w:r>
          </w:p>
        </w:tc>
        <w:tc>
          <w:tcPr>
            <w:tcW w:w="2551" w:type="dxa"/>
          </w:tcPr>
          <w:p w:rsidRPr="0056701A" w:rsidR="00C024F4" w:rsidRDefault="00C024F4" w14:paraId="3F6E6785" w14:textId="77777777">
            <w:pPr>
              <w:rPr>
                <w:rFonts w:ascii="Arial" w:hAnsi="Arial" w:cs="Arial"/>
              </w:rPr>
            </w:pPr>
            <w:r w:rsidRPr="0056701A">
              <w:rPr>
                <w:rFonts w:ascii="Arial" w:hAnsi="Arial" w:cs="Arial"/>
              </w:rPr>
              <w:t>Who by, state name &amp; role</w:t>
            </w:r>
          </w:p>
        </w:tc>
        <w:tc>
          <w:tcPr>
            <w:tcW w:w="1843" w:type="dxa"/>
          </w:tcPr>
          <w:p w:rsidRPr="0056701A" w:rsidR="00C024F4" w:rsidRDefault="00C024F4" w14:paraId="098633D5" w14:textId="77777777">
            <w:pPr>
              <w:rPr>
                <w:rFonts w:ascii="Arial" w:hAnsi="Arial" w:cs="Arial"/>
              </w:rPr>
            </w:pPr>
            <w:r w:rsidRPr="0056701A">
              <w:rPr>
                <w:rFonts w:ascii="Arial" w:hAnsi="Arial" w:cs="Arial"/>
              </w:rPr>
              <w:t>When:</w:t>
            </w:r>
          </w:p>
        </w:tc>
      </w:tr>
      <w:tr w:rsidRPr="0056701A" w:rsidR="00C024F4" w:rsidTr="00C024F4" w14:paraId="1A45C721" w14:textId="77777777">
        <w:tc>
          <w:tcPr>
            <w:tcW w:w="2324" w:type="dxa"/>
          </w:tcPr>
          <w:p w:rsidRPr="00D853E1" w:rsidR="00C024F4" w:rsidP="00D853E1" w:rsidRDefault="00C024F4" w14:paraId="3748F84C" w14:textId="77777777">
            <w:pPr>
              <w:jc w:val="both"/>
              <w:rPr>
                <w:rFonts w:ascii="Arial" w:hAnsi="Arial" w:cs="Arial"/>
              </w:rPr>
            </w:pPr>
            <w:r w:rsidRPr="00D853E1">
              <w:rPr>
                <w:rFonts w:ascii="Arial" w:hAnsi="Arial" w:cs="Arial"/>
              </w:rPr>
              <w:t>Disrupt contact with any person who poses a risk and/or is suspected of being involved in exploiting children in both real and virtual spaces.</w:t>
            </w:r>
          </w:p>
          <w:p w:rsidRPr="0056701A" w:rsidR="00C024F4" w:rsidP="0056701A" w:rsidRDefault="00C024F4" w14:paraId="056A4D5C" w14:textId="77777777">
            <w:pPr>
              <w:rPr>
                <w:rFonts w:ascii="Arial" w:hAnsi="Arial" w:cs="Arial"/>
              </w:rPr>
            </w:pPr>
          </w:p>
        </w:tc>
        <w:tc>
          <w:tcPr>
            <w:tcW w:w="7594" w:type="dxa"/>
          </w:tcPr>
          <w:p w:rsidR="00C024F4" w:rsidP="00D853E1" w:rsidRDefault="00C024F4" w14:paraId="5A267C6A" w14:textId="77777777">
            <w:pPr>
              <w:pStyle w:val="Default"/>
              <w:rPr>
                <w:sz w:val="22"/>
                <w:szCs w:val="22"/>
              </w:rPr>
            </w:pPr>
            <w:r>
              <w:rPr>
                <w:sz w:val="22"/>
                <w:szCs w:val="22"/>
              </w:rPr>
              <w:t xml:space="preserve">Share timely information with Police and Children’s Services and relevant professionals via </w:t>
            </w:r>
            <w:r w:rsidR="00874157">
              <w:rPr>
                <w:sz w:val="22"/>
                <w:szCs w:val="22"/>
              </w:rPr>
              <w:t>relevant reporting mechanisms i.e., C1, Intelligence Form</w:t>
            </w:r>
          </w:p>
          <w:p w:rsidR="00C024F4" w:rsidP="00D853E1" w:rsidRDefault="00C024F4" w14:paraId="117FDEFA" w14:textId="77777777">
            <w:pPr>
              <w:pStyle w:val="Default"/>
              <w:rPr>
                <w:sz w:val="22"/>
                <w:szCs w:val="22"/>
              </w:rPr>
            </w:pPr>
          </w:p>
          <w:p w:rsidR="00C024F4" w:rsidP="00D853E1" w:rsidRDefault="00C024F4" w14:paraId="7199E8F2" w14:textId="77777777">
            <w:pPr>
              <w:pStyle w:val="Default"/>
              <w:rPr>
                <w:sz w:val="22"/>
                <w:szCs w:val="22"/>
              </w:rPr>
            </w:pPr>
            <w:r>
              <w:rPr>
                <w:sz w:val="22"/>
                <w:szCs w:val="22"/>
              </w:rPr>
              <w:t>Agency checks to be conducted on known or suspected persons who present a risk.</w:t>
            </w:r>
          </w:p>
          <w:p w:rsidR="00C024F4" w:rsidP="00D853E1" w:rsidRDefault="00C024F4" w14:paraId="388A7ABC" w14:textId="77777777">
            <w:pPr>
              <w:pStyle w:val="Default"/>
              <w:rPr>
                <w:sz w:val="22"/>
                <w:szCs w:val="22"/>
              </w:rPr>
            </w:pPr>
          </w:p>
          <w:p w:rsidR="00C024F4" w:rsidP="00D853E1" w:rsidRDefault="00C024F4" w14:paraId="33934AA6" w14:textId="77777777">
            <w:pPr>
              <w:pStyle w:val="Default"/>
              <w:rPr>
                <w:sz w:val="22"/>
                <w:szCs w:val="22"/>
              </w:rPr>
            </w:pPr>
            <w:r>
              <w:rPr>
                <w:sz w:val="22"/>
                <w:szCs w:val="22"/>
              </w:rPr>
              <w:t>Identify who the young person is spending time with and recognise negative relationships (real &amp; virtual world).</w:t>
            </w:r>
          </w:p>
          <w:p w:rsidR="00C024F4" w:rsidP="00D853E1" w:rsidRDefault="00C024F4" w14:paraId="34A39FAB" w14:textId="77777777">
            <w:pPr>
              <w:pStyle w:val="Default"/>
              <w:rPr>
                <w:sz w:val="22"/>
                <w:szCs w:val="22"/>
              </w:rPr>
            </w:pPr>
          </w:p>
          <w:p w:rsidR="00C024F4" w:rsidP="007369C9" w:rsidRDefault="00C024F4" w14:paraId="0431230A" w14:textId="77777777">
            <w:pPr>
              <w:pStyle w:val="Default"/>
              <w:rPr>
                <w:sz w:val="22"/>
                <w:szCs w:val="22"/>
              </w:rPr>
            </w:pPr>
            <w:r>
              <w:rPr>
                <w:sz w:val="22"/>
                <w:szCs w:val="22"/>
              </w:rPr>
              <w:t>Prevent home visits and screen telephone calls from other young people who may deliberately or unwittingly be recruiting the young person or adults suspected of abusing, grooming, or recruiting the young person.</w:t>
            </w:r>
          </w:p>
          <w:p w:rsidR="00C024F4" w:rsidP="00D853E1" w:rsidRDefault="00C024F4" w14:paraId="6C19E7C9" w14:textId="77777777">
            <w:pPr>
              <w:pStyle w:val="Default"/>
              <w:rPr>
                <w:sz w:val="22"/>
                <w:szCs w:val="22"/>
              </w:rPr>
            </w:pPr>
          </w:p>
          <w:p w:rsidR="00C024F4" w:rsidP="007369C9" w:rsidRDefault="00C024F4" w14:paraId="38DDE9DB" w14:textId="77777777">
            <w:pPr>
              <w:pStyle w:val="Default"/>
              <w:rPr>
                <w:sz w:val="22"/>
                <w:szCs w:val="22"/>
              </w:rPr>
            </w:pPr>
            <w:r>
              <w:rPr>
                <w:sz w:val="22"/>
                <w:szCs w:val="22"/>
              </w:rPr>
              <w:t>Consider removing mobile phones at night.</w:t>
            </w:r>
          </w:p>
          <w:p w:rsidR="00C024F4" w:rsidP="007369C9" w:rsidRDefault="00C024F4" w14:paraId="34613653" w14:textId="77777777">
            <w:pPr>
              <w:pStyle w:val="Default"/>
              <w:rPr>
                <w:sz w:val="22"/>
                <w:szCs w:val="22"/>
              </w:rPr>
            </w:pPr>
            <w:r>
              <w:rPr>
                <w:sz w:val="22"/>
                <w:szCs w:val="22"/>
              </w:rPr>
              <w:t xml:space="preserve"> </w:t>
            </w:r>
          </w:p>
          <w:p w:rsidR="00C024F4" w:rsidP="007369C9" w:rsidRDefault="00C024F4" w14:paraId="106DD7BC" w14:textId="77777777">
            <w:pPr>
              <w:pStyle w:val="Default"/>
              <w:rPr>
                <w:sz w:val="22"/>
                <w:szCs w:val="22"/>
              </w:rPr>
            </w:pPr>
            <w:r>
              <w:rPr>
                <w:sz w:val="22"/>
                <w:szCs w:val="22"/>
              </w:rPr>
              <w:t xml:space="preserve">Monitor call and text use and internet – laptop / tablet, phone and </w:t>
            </w:r>
            <w:r w:rsidR="00874157">
              <w:rPr>
                <w:sz w:val="22"/>
                <w:szCs w:val="22"/>
              </w:rPr>
              <w:t xml:space="preserve">games consoles e.g., </w:t>
            </w:r>
            <w:r>
              <w:rPr>
                <w:sz w:val="22"/>
                <w:szCs w:val="22"/>
              </w:rPr>
              <w:t>Xbox</w:t>
            </w:r>
          </w:p>
          <w:p w:rsidR="00C024F4" w:rsidP="007369C9" w:rsidRDefault="00C024F4" w14:paraId="60FA0902" w14:textId="77777777">
            <w:pPr>
              <w:pStyle w:val="Default"/>
              <w:rPr>
                <w:sz w:val="22"/>
                <w:szCs w:val="22"/>
              </w:rPr>
            </w:pPr>
          </w:p>
          <w:p w:rsidR="00C024F4" w:rsidP="007369C9" w:rsidRDefault="00C024F4" w14:paraId="73387707" w14:textId="77777777">
            <w:pPr>
              <w:pStyle w:val="Default"/>
              <w:rPr>
                <w:sz w:val="22"/>
                <w:szCs w:val="22"/>
              </w:rPr>
            </w:pPr>
            <w:r>
              <w:rPr>
                <w:sz w:val="22"/>
                <w:szCs w:val="22"/>
              </w:rPr>
              <w:t>Secure mobile phones and Sim cards, particularly if supplied by abusers and /or evidence of coercion and pass to the Police.</w:t>
            </w:r>
          </w:p>
          <w:p w:rsidR="00C024F4" w:rsidP="007369C9" w:rsidRDefault="00C024F4" w14:paraId="583B378F" w14:textId="77777777">
            <w:pPr>
              <w:pStyle w:val="Default"/>
              <w:rPr>
                <w:sz w:val="22"/>
                <w:szCs w:val="22"/>
              </w:rPr>
            </w:pPr>
          </w:p>
          <w:p w:rsidR="00C024F4" w:rsidP="007369C9" w:rsidRDefault="00C024F4" w14:paraId="72CF5811" w14:textId="77777777">
            <w:pPr>
              <w:pStyle w:val="Default"/>
              <w:rPr>
                <w:sz w:val="22"/>
                <w:szCs w:val="22"/>
              </w:rPr>
            </w:pPr>
            <w:r>
              <w:rPr>
                <w:sz w:val="22"/>
                <w:szCs w:val="22"/>
              </w:rPr>
              <w:t>Police warning markers to be used on home address.</w:t>
            </w:r>
          </w:p>
          <w:p w:rsidR="00C024F4" w:rsidP="007369C9" w:rsidRDefault="00C024F4" w14:paraId="17726C54" w14:textId="77777777">
            <w:pPr>
              <w:pStyle w:val="Default"/>
              <w:rPr>
                <w:sz w:val="22"/>
                <w:szCs w:val="22"/>
              </w:rPr>
            </w:pPr>
          </w:p>
          <w:p w:rsidR="00C024F4" w:rsidP="00D853E1" w:rsidRDefault="00C024F4" w14:paraId="1BB29893" w14:textId="77777777">
            <w:pPr>
              <w:pStyle w:val="Default"/>
              <w:rPr>
                <w:sz w:val="22"/>
                <w:szCs w:val="22"/>
              </w:rPr>
            </w:pPr>
            <w:r>
              <w:rPr>
                <w:sz w:val="22"/>
                <w:szCs w:val="22"/>
              </w:rPr>
              <w:t>Implement disruption tactics (Community Protection Notices; verbal / written warnings; disruption letters for parents / carers; Child Abduction Warning Notices; Cuckooing Notices)</w:t>
            </w:r>
          </w:p>
          <w:p w:rsidR="00C024F4" w:rsidP="00D853E1" w:rsidRDefault="00C024F4" w14:paraId="2D9412E0" w14:textId="77777777">
            <w:pPr>
              <w:pStyle w:val="Default"/>
              <w:rPr>
                <w:sz w:val="22"/>
                <w:szCs w:val="22"/>
              </w:rPr>
            </w:pPr>
          </w:p>
          <w:p w:rsidR="00C024F4" w:rsidP="00D853E1" w:rsidRDefault="00C024F4" w14:paraId="24A4DC31" w14:textId="77777777">
            <w:pPr>
              <w:pStyle w:val="Default"/>
              <w:rPr>
                <w:sz w:val="22"/>
                <w:szCs w:val="22"/>
              </w:rPr>
            </w:pPr>
            <w:r>
              <w:rPr>
                <w:sz w:val="22"/>
                <w:szCs w:val="22"/>
              </w:rPr>
              <w:t>Consider disruption tactics employable by other agencies such as Licensing.</w:t>
            </w:r>
          </w:p>
          <w:p w:rsidR="00C024F4" w:rsidP="00D853E1" w:rsidRDefault="00C024F4" w14:paraId="639FFBD8" w14:textId="77777777">
            <w:pPr>
              <w:pStyle w:val="Default"/>
              <w:rPr>
                <w:sz w:val="22"/>
                <w:szCs w:val="22"/>
              </w:rPr>
            </w:pPr>
          </w:p>
          <w:p w:rsidR="00C024F4" w:rsidP="007369C9" w:rsidRDefault="00C024F4" w14:paraId="0B8D8894" w14:textId="77777777">
            <w:pPr>
              <w:pStyle w:val="Default"/>
              <w:rPr>
                <w:sz w:val="22"/>
                <w:szCs w:val="22"/>
              </w:rPr>
            </w:pPr>
            <w:r>
              <w:rPr>
                <w:sz w:val="22"/>
                <w:szCs w:val="22"/>
              </w:rPr>
              <w:t>Provide additional patrols and disruption / detached outreach in named hotspots.</w:t>
            </w:r>
          </w:p>
          <w:p w:rsidR="00C024F4" w:rsidP="007369C9" w:rsidRDefault="00C024F4" w14:paraId="4FBD59F3" w14:textId="77777777">
            <w:pPr>
              <w:pStyle w:val="Default"/>
              <w:rPr>
                <w:sz w:val="22"/>
                <w:szCs w:val="22"/>
              </w:rPr>
            </w:pPr>
            <w:r>
              <w:rPr>
                <w:sz w:val="22"/>
                <w:szCs w:val="22"/>
              </w:rPr>
              <w:lastRenderedPageBreak/>
              <w:t xml:space="preserve"> </w:t>
            </w:r>
          </w:p>
          <w:p w:rsidR="00C024F4" w:rsidP="00D853E1" w:rsidRDefault="00C024F4" w14:paraId="2E30A45B" w14:textId="77777777">
            <w:pPr>
              <w:pStyle w:val="Default"/>
              <w:rPr>
                <w:sz w:val="22"/>
                <w:szCs w:val="22"/>
              </w:rPr>
            </w:pPr>
            <w:r>
              <w:rPr>
                <w:sz w:val="22"/>
                <w:szCs w:val="22"/>
              </w:rPr>
              <w:t>Use MAPPA and MARAC and risk management processes where appropriate.</w:t>
            </w:r>
          </w:p>
          <w:p w:rsidR="00C024F4" w:rsidP="00D853E1" w:rsidRDefault="00C024F4" w14:paraId="1B1E122D" w14:textId="77777777">
            <w:pPr>
              <w:pStyle w:val="Default"/>
              <w:rPr>
                <w:sz w:val="22"/>
                <w:szCs w:val="22"/>
              </w:rPr>
            </w:pPr>
          </w:p>
          <w:p w:rsidR="00C024F4" w:rsidP="00D853E1" w:rsidRDefault="00C024F4" w14:paraId="6BABF707" w14:textId="77777777">
            <w:pPr>
              <w:pStyle w:val="Default"/>
              <w:rPr>
                <w:sz w:val="22"/>
                <w:szCs w:val="22"/>
              </w:rPr>
            </w:pPr>
            <w:hyperlink w:history="1" r:id="rId9">
              <w:r w:rsidRPr="00C425D6">
                <w:rPr>
                  <w:rFonts w:asciiTheme="minorHAnsi" w:hAnsiTheme="minorHAnsi" w:cstheme="minorBidi"/>
                  <w:color w:val="0000FF"/>
                  <w:kern w:val="2"/>
                  <w:sz w:val="22"/>
                  <w:szCs w:val="22"/>
                  <w:u w:val="single"/>
                </w:rPr>
                <w:t>Child exploitation disruption toolkit (accessible) - GOV.UK (www.gov.uk)</w:t>
              </w:r>
            </w:hyperlink>
          </w:p>
          <w:p w:rsidRPr="0056701A" w:rsidR="00C024F4" w:rsidP="00D853E1" w:rsidRDefault="00C024F4" w14:paraId="3F30A79A" w14:textId="77777777">
            <w:pPr>
              <w:pStyle w:val="Default"/>
              <w:rPr>
                <w:sz w:val="22"/>
                <w:szCs w:val="22"/>
              </w:rPr>
            </w:pPr>
          </w:p>
        </w:tc>
        <w:tc>
          <w:tcPr>
            <w:tcW w:w="2551" w:type="dxa"/>
          </w:tcPr>
          <w:p w:rsidRPr="0056701A" w:rsidR="00C024F4" w:rsidP="0056701A" w:rsidRDefault="00C024F4" w14:paraId="489A93B0" w14:textId="77777777">
            <w:pPr>
              <w:rPr>
                <w:rFonts w:ascii="Arial" w:hAnsi="Arial" w:cs="Arial"/>
              </w:rPr>
            </w:pPr>
          </w:p>
        </w:tc>
        <w:tc>
          <w:tcPr>
            <w:tcW w:w="1843" w:type="dxa"/>
          </w:tcPr>
          <w:p w:rsidRPr="0056701A" w:rsidR="00C024F4" w:rsidP="0056701A" w:rsidRDefault="00C024F4" w14:paraId="6D20B17C" w14:textId="77777777">
            <w:pPr>
              <w:rPr>
                <w:rFonts w:ascii="Arial" w:hAnsi="Arial" w:cs="Arial"/>
              </w:rPr>
            </w:pPr>
          </w:p>
        </w:tc>
      </w:tr>
      <w:tr w:rsidRPr="0056701A" w:rsidR="00C024F4" w:rsidTr="00C024F4" w14:paraId="446585C1" w14:textId="77777777">
        <w:tc>
          <w:tcPr>
            <w:tcW w:w="2324" w:type="dxa"/>
          </w:tcPr>
          <w:p w:rsidRPr="0056701A" w:rsidR="00C024F4" w:rsidP="0056701A" w:rsidRDefault="00C024F4" w14:paraId="01F4F1D1" w14:textId="77777777">
            <w:pPr>
              <w:rPr>
                <w:rFonts w:ascii="Arial" w:hAnsi="Arial" w:cs="Arial"/>
              </w:rPr>
            </w:pPr>
            <w:r w:rsidRPr="0056701A">
              <w:rPr>
                <w:rFonts w:ascii="Arial" w:hAnsi="Arial" w:cs="Arial"/>
              </w:rPr>
              <w:t xml:space="preserve">Raise awareness of exploitation, including relating to the young person’s specific circumstances </w:t>
            </w:r>
          </w:p>
        </w:tc>
        <w:tc>
          <w:tcPr>
            <w:tcW w:w="7594" w:type="dxa"/>
          </w:tcPr>
          <w:p w:rsidRPr="0056701A" w:rsidR="00C024F4" w:rsidP="0056701A" w:rsidRDefault="00C024F4" w14:paraId="2CED9493" w14:textId="77777777">
            <w:pPr>
              <w:pStyle w:val="Default"/>
              <w:rPr>
                <w:sz w:val="22"/>
                <w:szCs w:val="22"/>
              </w:rPr>
            </w:pPr>
            <w:r w:rsidRPr="0056701A">
              <w:rPr>
                <w:sz w:val="22"/>
                <w:szCs w:val="22"/>
              </w:rPr>
              <w:t xml:space="preserve">1-1 work on internet safety, sexting, consent, capacity and coercion, </w:t>
            </w:r>
            <w:r w:rsidR="0086487C">
              <w:rPr>
                <w:sz w:val="22"/>
                <w:szCs w:val="22"/>
              </w:rPr>
              <w:t xml:space="preserve">consequential thinking, models of grooming, behaviours that present a </w:t>
            </w:r>
            <w:r w:rsidRPr="0056701A">
              <w:rPr>
                <w:sz w:val="22"/>
                <w:szCs w:val="22"/>
              </w:rPr>
              <w:t>risk.</w:t>
            </w:r>
            <w:r w:rsidR="0086487C">
              <w:rPr>
                <w:sz w:val="22"/>
                <w:szCs w:val="22"/>
              </w:rPr>
              <w:t xml:space="preserve"> (Non-exhaustive).</w:t>
            </w:r>
            <w:r w:rsidRPr="0056701A">
              <w:rPr>
                <w:sz w:val="22"/>
                <w:szCs w:val="22"/>
              </w:rPr>
              <w:t xml:space="preserve"> </w:t>
            </w:r>
            <w:r>
              <w:rPr>
                <w:sz w:val="22"/>
                <w:szCs w:val="22"/>
              </w:rPr>
              <w:t>Consider one professional to lead this work.</w:t>
            </w:r>
          </w:p>
          <w:p w:rsidRPr="0056701A" w:rsidR="00C024F4" w:rsidP="0056701A" w:rsidRDefault="00C024F4" w14:paraId="3169A758" w14:textId="77777777">
            <w:pPr>
              <w:pStyle w:val="Default"/>
              <w:rPr>
                <w:sz w:val="22"/>
                <w:szCs w:val="22"/>
              </w:rPr>
            </w:pPr>
          </w:p>
          <w:p w:rsidRPr="0056701A" w:rsidR="00C024F4" w:rsidP="0056701A" w:rsidRDefault="00C024F4" w14:paraId="3D45A094" w14:textId="77777777">
            <w:pPr>
              <w:pStyle w:val="Default"/>
              <w:rPr>
                <w:sz w:val="22"/>
                <w:szCs w:val="22"/>
              </w:rPr>
            </w:pPr>
            <w:r w:rsidRPr="0056701A">
              <w:rPr>
                <w:sz w:val="22"/>
                <w:szCs w:val="22"/>
              </w:rPr>
              <w:t xml:space="preserve">Complete healthy relationships and rights work (group or individual) – reframe understanding of relationships. </w:t>
            </w:r>
          </w:p>
          <w:p w:rsidRPr="0056701A" w:rsidR="00C024F4" w:rsidP="0056701A" w:rsidRDefault="00C024F4" w14:paraId="332E1DCA" w14:textId="77777777">
            <w:pPr>
              <w:pStyle w:val="Default"/>
              <w:rPr>
                <w:sz w:val="22"/>
                <w:szCs w:val="22"/>
              </w:rPr>
            </w:pPr>
          </w:p>
          <w:p w:rsidRPr="0056701A" w:rsidR="00C024F4" w:rsidP="0056701A" w:rsidRDefault="00C024F4" w14:paraId="0B39A7ED" w14:textId="77777777">
            <w:pPr>
              <w:pStyle w:val="Default"/>
              <w:rPr>
                <w:sz w:val="22"/>
                <w:szCs w:val="22"/>
              </w:rPr>
            </w:pPr>
            <w:r w:rsidRPr="0056701A">
              <w:rPr>
                <w:sz w:val="22"/>
                <w:szCs w:val="22"/>
              </w:rPr>
              <w:t xml:space="preserve">Provide peer articles and booklets for self-directed learning. </w:t>
            </w:r>
          </w:p>
          <w:p w:rsidRPr="0056701A" w:rsidR="00C024F4" w:rsidP="0056701A" w:rsidRDefault="00C024F4" w14:paraId="3DEBE4E6" w14:textId="77777777">
            <w:pPr>
              <w:pStyle w:val="Default"/>
              <w:rPr>
                <w:sz w:val="22"/>
                <w:szCs w:val="22"/>
              </w:rPr>
            </w:pPr>
          </w:p>
          <w:p w:rsidRPr="0056701A" w:rsidR="00C024F4" w:rsidP="0056701A" w:rsidRDefault="00C024F4" w14:paraId="1DB90F11" w14:textId="77777777">
            <w:pPr>
              <w:pStyle w:val="Default"/>
              <w:rPr>
                <w:sz w:val="22"/>
                <w:szCs w:val="22"/>
              </w:rPr>
            </w:pPr>
            <w:r w:rsidRPr="0056701A">
              <w:rPr>
                <w:sz w:val="22"/>
                <w:szCs w:val="22"/>
              </w:rPr>
              <w:t xml:space="preserve">Share online resources targeted at young people. </w:t>
            </w:r>
          </w:p>
          <w:p w:rsidRPr="0056701A" w:rsidR="00C024F4" w:rsidP="0056701A" w:rsidRDefault="00C024F4" w14:paraId="5F83CBE7" w14:textId="77777777">
            <w:pPr>
              <w:pStyle w:val="Default"/>
              <w:rPr>
                <w:sz w:val="22"/>
                <w:szCs w:val="22"/>
              </w:rPr>
            </w:pPr>
          </w:p>
          <w:p w:rsidRPr="0056701A" w:rsidR="00C024F4" w:rsidP="0056701A" w:rsidRDefault="00C024F4" w14:paraId="5E3236C1" w14:textId="77777777">
            <w:pPr>
              <w:pStyle w:val="Default"/>
              <w:rPr>
                <w:sz w:val="22"/>
                <w:szCs w:val="22"/>
              </w:rPr>
            </w:pPr>
            <w:r w:rsidRPr="0056701A">
              <w:rPr>
                <w:sz w:val="22"/>
                <w:szCs w:val="22"/>
              </w:rPr>
              <w:t xml:space="preserve">Facilitate peer mentoring by young people who have been through similar experiences and learnt how to cope and protect themselves from exploitation. </w:t>
            </w:r>
          </w:p>
          <w:p w:rsidRPr="0056701A" w:rsidR="00C024F4" w:rsidP="0056701A" w:rsidRDefault="00C024F4" w14:paraId="476B8226" w14:textId="77777777">
            <w:pPr>
              <w:pStyle w:val="Default"/>
              <w:rPr>
                <w:sz w:val="22"/>
                <w:szCs w:val="22"/>
              </w:rPr>
            </w:pPr>
          </w:p>
          <w:p w:rsidRPr="0056701A" w:rsidR="00C024F4" w:rsidP="0056701A" w:rsidRDefault="00C024F4" w14:paraId="026CC533" w14:textId="77777777">
            <w:pPr>
              <w:pStyle w:val="Default"/>
              <w:rPr>
                <w:sz w:val="22"/>
                <w:szCs w:val="22"/>
              </w:rPr>
            </w:pPr>
            <w:r w:rsidRPr="0056701A">
              <w:rPr>
                <w:sz w:val="22"/>
                <w:szCs w:val="22"/>
              </w:rPr>
              <w:t xml:space="preserve">Work with school / college to raise awareness of risk. </w:t>
            </w:r>
          </w:p>
          <w:p w:rsidRPr="0056701A" w:rsidR="00C024F4" w:rsidP="0056701A" w:rsidRDefault="00C024F4" w14:paraId="21D5DD64" w14:textId="77777777">
            <w:pPr>
              <w:pStyle w:val="Default"/>
              <w:rPr>
                <w:sz w:val="22"/>
                <w:szCs w:val="22"/>
              </w:rPr>
            </w:pPr>
          </w:p>
          <w:p w:rsidRPr="0056701A" w:rsidR="00C024F4" w:rsidP="0056701A" w:rsidRDefault="00C024F4" w14:paraId="249B1116" w14:textId="77777777">
            <w:pPr>
              <w:rPr>
                <w:rFonts w:ascii="Arial" w:hAnsi="Arial" w:cs="Arial"/>
              </w:rPr>
            </w:pPr>
            <w:r w:rsidRPr="0056701A">
              <w:rPr>
                <w:rFonts w:ascii="Arial" w:hAnsi="Arial" w:cs="Arial"/>
              </w:rPr>
              <w:t xml:space="preserve">Identify a long-term key worker from any agency, ideally identified by the young person, to be their primary point of contact </w:t>
            </w:r>
          </w:p>
        </w:tc>
        <w:tc>
          <w:tcPr>
            <w:tcW w:w="2551" w:type="dxa"/>
          </w:tcPr>
          <w:p w:rsidRPr="0056701A" w:rsidR="00C024F4" w:rsidP="0056701A" w:rsidRDefault="00C024F4" w14:paraId="6BEB359B" w14:textId="77777777">
            <w:pPr>
              <w:rPr>
                <w:rFonts w:ascii="Arial" w:hAnsi="Arial" w:cs="Arial"/>
              </w:rPr>
            </w:pPr>
          </w:p>
        </w:tc>
        <w:tc>
          <w:tcPr>
            <w:tcW w:w="1843" w:type="dxa"/>
          </w:tcPr>
          <w:p w:rsidRPr="0056701A" w:rsidR="00C024F4" w:rsidP="0056701A" w:rsidRDefault="00C024F4" w14:paraId="3974797D" w14:textId="77777777">
            <w:pPr>
              <w:rPr>
                <w:rFonts w:ascii="Arial" w:hAnsi="Arial" w:cs="Arial"/>
              </w:rPr>
            </w:pPr>
          </w:p>
        </w:tc>
      </w:tr>
      <w:tr w:rsidRPr="0056701A" w:rsidR="00C024F4" w:rsidTr="00C024F4" w14:paraId="5E533059" w14:textId="77777777">
        <w:trPr>
          <w:trHeight w:val="3676"/>
        </w:trPr>
        <w:tc>
          <w:tcPr>
            <w:tcW w:w="2324" w:type="dxa"/>
          </w:tcPr>
          <w:p w:rsidRPr="0056701A" w:rsidR="00C024F4" w:rsidP="0056701A" w:rsidRDefault="00C024F4" w14:paraId="05C912AF" w14:textId="77777777">
            <w:pPr>
              <w:rPr>
                <w:rFonts w:ascii="Arial" w:hAnsi="Arial" w:cs="Arial"/>
              </w:rPr>
            </w:pPr>
            <w:r>
              <w:rPr>
                <w:rFonts w:ascii="Arial" w:hAnsi="Arial" w:cs="Arial"/>
              </w:rPr>
              <w:lastRenderedPageBreak/>
              <w:t>Empower parents and carers</w:t>
            </w:r>
          </w:p>
        </w:tc>
        <w:tc>
          <w:tcPr>
            <w:tcW w:w="7594" w:type="dxa"/>
          </w:tcPr>
          <w:p w:rsidRPr="00686575" w:rsidR="00C024F4" w:rsidP="00686575" w:rsidRDefault="00C024F4" w14:paraId="0DDE87B0" w14:textId="77777777">
            <w:pPr>
              <w:pStyle w:val="Default"/>
              <w:rPr>
                <w:sz w:val="22"/>
                <w:szCs w:val="22"/>
              </w:rPr>
            </w:pPr>
            <w:r w:rsidRPr="00686575">
              <w:rPr>
                <w:sz w:val="22"/>
                <w:szCs w:val="22"/>
              </w:rPr>
              <w:t xml:space="preserve">Raise awareness with parents / carers of relevant resources about exploitation, their responsibilities and options, procedures and legal powers. </w:t>
            </w:r>
          </w:p>
          <w:p w:rsidRPr="00686575" w:rsidR="00C024F4" w:rsidP="00686575" w:rsidRDefault="00C024F4" w14:paraId="2D0822B0" w14:textId="77777777">
            <w:pPr>
              <w:pStyle w:val="Default"/>
              <w:rPr>
                <w:sz w:val="22"/>
                <w:szCs w:val="22"/>
              </w:rPr>
            </w:pPr>
          </w:p>
          <w:p w:rsidRPr="00686575" w:rsidR="00C024F4" w:rsidP="00686575" w:rsidRDefault="00C024F4" w14:paraId="2C2772CF" w14:textId="77777777">
            <w:pPr>
              <w:pStyle w:val="Default"/>
              <w:rPr>
                <w:sz w:val="22"/>
                <w:szCs w:val="22"/>
              </w:rPr>
            </w:pPr>
            <w:r w:rsidRPr="00686575">
              <w:rPr>
                <w:sz w:val="22"/>
                <w:szCs w:val="22"/>
              </w:rPr>
              <w:t xml:space="preserve">Consider family support services e.g., support to implement and sustain </w:t>
            </w:r>
            <w:proofErr w:type="gramStart"/>
            <w:r w:rsidRPr="00686575">
              <w:rPr>
                <w:sz w:val="22"/>
                <w:szCs w:val="22"/>
              </w:rPr>
              <w:t>age appropriate</w:t>
            </w:r>
            <w:proofErr w:type="gramEnd"/>
            <w:r w:rsidRPr="00686575">
              <w:rPr>
                <w:sz w:val="22"/>
                <w:szCs w:val="22"/>
              </w:rPr>
              <w:t xml:space="preserve"> behaviour management strategies, family contract – involving the young person in discussions too</w:t>
            </w:r>
            <w:r w:rsidR="00442DF6">
              <w:rPr>
                <w:sz w:val="22"/>
                <w:szCs w:val="22"/>
              </w:rPr>
              <w:t>.</w:t>
            </w:r>
            <w:r w:rsidRPr="00686575">
              <w:rPr>
                <w:sz w:val="22"/>
                <w:szCs w:val="22"/>
              </w:rPr>
              <w:t xml:space="preserve"> </w:t>
            </w:r>
          </w:p>
          <w:p w:rsidRPr="00686575" w:rsidR="00C024F4" w:rsidP="00686575" w:rsidRDefault="00C024F4" w14:paraId="006C43DF" w14:textId="77777777">
            <w:pPr>
              <w:pStyle w:val="Default"/>
              <w:rPr>
                <w:sz w:val="22"/>
                <w:szCs w:val="22"/>
              </w:rPr>
            </w:pPr>
          </w:p>
          <w:p w:rsidRPr="00686575" w:rsidR="00C024F4" w:rsidP="00686575" w:rsidRDefault="00C024F4" w14:paraId="54747F3A" w14:textId="77777777">
            <w:pPr>
              <w:pStyle w:val="Default"/>
              <w:rPr>
                <w:sz w:val="22"/>
                <w:szCs w:val="22"/>
              </w:rPr>
            </w:pPr>
            <w:r w:rsidRPr="00686575">
              <w:rPr>
                <w:sz w:val="22"/>
                <w:szCs w:val="22"/>
              </w:rPr>
              <w:t xml:space="preserve">Maintain active support of parents, carers and foster carers and help parents / carers to identify the signs of all forms of exploitation. </w:t>
            </w:r>
          </w:p>
          <w:p w:rsidRPr="00686575" w:rsidR="00C024F4" w:rsidP="00686575" w:rsidRDefault="00C024F4" w14:paraId="1441BD46" w14:textId="77777777">
            <w:pPr>
              <w:pStyle w:val="Default"/>
              <w:rPr>
                <w:sz w:val="22"/>
                <w:szCs w:val="22"/>
              </w:rPr>
            </w:pPr>
          </w:p>
          <w:p w:rsidR="00C024F4" w:rsidP="00686575" w:rsidRDefault="00C024F4" w14:paraId="3906E645" w14:textId="77777777">
            <w:pPr>
              <w:rPr>
                <w:rFonts w:ascii="Arial" w:hAnsi="Arial" w:cs="Arial"/>
              </w:rPr>
            </w:pPr>
            <w:r w:rsidRPr="00686575">
              <w:rPr>
                <w:rFonts w:ascii="Arial" w:hAnsi="Arial" w:cs="Arial"/>
              </w:rPr>
              <w:t>Engage parents / carers to ensure they act appropriately to safeguard</w:t>
            </w:r>
            <w:r>
              <w:rPr>
                <w:rFonts w:ascii="Arial" w:hAnsi="Arial" w:cs="Arial"/>
              </w:rPr>
              <w:t>,</w:t>
            </w:r>
            <w:r w:rsidRPr="00686575">
              <w:rPr>
                <w:rFonts w:ascii="Arial" w:hAnsi="Arial" w:cs="Arial"/>
              </w:rPr>
              <w:t xml:space="preserve"> actively engaged in searching for the young person, share information such as observed car registration numbers, named individuals, contact details shared by the young person</w:t>
            </w:r>
            <w:r w:rsidR="00442DF6">
              <w:rPr>
                <w:rFonts w:ascii="Arial" w:hAnsi="Arial" w:cs="Arial"/>
              </w:rPr>
              <w:t>.</w:t>
            </w:r>
          </w:p>
          <w:p w:rsidR="00442DF6" w:rsidP="00686575" w:rsidRDefault="00442DF6" w14:paraId="58BCB59D" w14:textId="77777777">
            <w:pPr>
              <w:rPr>
                <w:rFonts w:ascii="Arial" w:hAnsi="Arial" w:cs="Arial"/>
              </w:rPr>
            </w:pPr>
          </w:p>
          <w:p w:rsidRPr="0056701A" w:rsidR="00442DF6" w:rsidP="00686575" w:rsidRDefault="00442DF6" w14:paraId="5A902BFD" w14:textId="77777777">
            <w:pPr>
              <w:rPr>
                <w:rFonts w:ascii="Arial" w:hAnsi="Arial" w:cs="Arial"/>
              </w:rPr>
            </w:pPr>
            <w:r>
              <w:rPr>
                <w:rFonts w:ascii="Arial" w:hAnsi="Arial" w:cs="Arial"/>
              </w:rPr>
              <w:t>Where required identify a named professional as the point of contact for the parent/carer.</w:t>
            </w:r>
          </w:p>
        </w:tc>
        <w:tc>
          <w:tcPr>
            <w:tcW w:w="2551" w:type="dxa"/>
          </w:tcPr>
          <w:p w:rsidRPr="0056701A" w:rsidR="00C024F4" w:rsidP="0056701A" w:rsidRDefault="00C024F4" w14:paraId="67F46E96" w14:textId="77777777">
            <w:pPr>
              <w:rPr>
                <w:rFonts w:ascii="Arial" w:hAnsi="Arial" w:cs="Arial"/>
              </w:rPr>
            </w:pPr>
          </w:p>
        </w:tc>
        <w:tc>
          <w:tcPr>
            <w:tcW w:w="1843" w:type="dxa"/>
          </w:tcPr>
          <w:p w:rsidRPr="0056701A" w:rsidR="00C024F4" w:rsidP="0056701A" w:rsidRDefault="00C024F4" w14:paraId="27435CFD" w14:textId="77777777">
            <w:pPr>
              <w:rPr>
                <w:rFonts w:ascii="Arial" w:hAnsi="Arial" w:cs="Arial"/>
              </w:rPr>
            </w:pPr>
          </w:p>
        </w:tc>
      </w:tr>
      <w:tr w:rsidRPr="0056701A" w:rsidR="00C024F4" w:rsidTr="00C024F4" w14:paraId="676EEDE7" w14:textId="77777777">
        <w:tc>
          <w:tcPr>
            <w:tcW w:w="2324" w:type="dxa"/>
          </w:tcPr>
          <w:p w:rsidR="00C024F4" w:rsidP="0056701A" w:rsidRDefault="00C024F4" w14:paraId="3872A963" w14:textId="77777777">
            <w:pPr>
              <w:rPr>
                <w:rFonts w:ascii="Arial" w:hAnsi="Arial" w:cs="Arial"/>
              </w:rPr>
            </w:pPr>
            <w:r>
              <w:rPr>
                <w:rFonts w:ascii="Arial" w:hAnsi="Arial" w:cs="Arial"/>
              </w:rPr>
              <w:t>Consider how to make home a more attractive and consistent place to be</w:t>
            </w:r>
          </w:p>
        </w:tc>
        <w:tc>
          <w:tcPr>
            <w:tcW w:w="7594" w:type="dxa"/>
          </w:tcPr>
          <w:p w:rsidR="00C024F4" w:rsidP="002F4FAE" w:rsidRDefault="00C024F4" w14:paraId="21D919C0" w14:textId="77777777">
            <w:pPr>
              <w:pStyle w:val="Default"/>
              <w:rPr>
                <w:sz w:val="22"/>
                <w:szCs w:val="22"/>
              </w:rPr>
            </w:pPr>
            <w:r>
              <w:rPr>
                <w:sz w:val="22"/>
                <w:szCs w:val="22"/>
              </w:rPr>
              <w:t>Identify and address push and pull factors.</w:t>
            </w:r>
          </w:p>
          <w:p w:rsidR="00C024F4" w:rsidP="002F4FAE" w:rsidRDefault="00C024F4" w14:paraId="20BDABF9" w14:textId="77777777">
            <w:pPr>
              <w:pStyle w:val="Default"/>
              <w:rPr>
                <w:sz w:val="22"/>
                <w:szCs w:val="22"/>
              </w:rPr>
            </w:pPr>
            <w:r>
              <w:rPr>
                <w:sz w:val="22"/>
                <w:szCs w:val="22"/>
              </w:rPr>
              <w:t xml:space="preserve"> </w:t>
            </w:r>
          </w:p>
          <w:p w:rsidR="00C024F4" w:rsidP="002F4FAE" w:rsidRDefault="00C024F4" w14:paraId="277B4567" w14:textId="77777777">
            <w:pPr>
              <w:pStyle w:val="Default"/>
              <w:rPr>
                <w:sz w:val="22"/>
                <w:szCs w:val="22"/>
              </w:rPr>
            </w:pPr>
            <w:r>
              <w:rPr>
                <w:sz w:val="22"/>
                <w:szCs w:val="22"/>
              </w:rPr>
              <w:t>Tackle any relationship problems at home.</w:t>
            </w:r>
          </w:p>
          <w:p w:rsidR="00C024F4" w:rsidP="002F4FAE" w:rsidRDefault="00C024F4" w14:paraId="3F224102" w14:textId="77777777">
            <w:pPr>
              <w:pStyle w:val="Default"/>
              <w:rPr>
                <w:sz w:val="22"/>
                <w:szCs w:val="22"/>
              </w:rPr>
            </w:pPr>
            <w:r>
              <w:rPr>
                <w:sz w:val="22"/>
                <w:szCs w:val="22"/>
              </w:rPr>
              <w:t xml:space="preserve"> </w:t>
            </w:r>
          </w:p>
          <w:p w:rsidR="00C024F4" w:rsidP="002F4FAE" w:rsidRDefault="00C024F4" w14:paraId="2024B33C" w14:textId="77777777">
            <w:pPr>
              <w:pStyle w:val="Default"/>
              <w:rPr>
                <w:sz w:val="22"/>
                <w:szCs w:val="22"/>
              </w:rPr>
            </w:pPr>
            <w:r>
              <w:rPr>
                <w:sz w:val="22"/>
                <w:szCs w:val="22"/>
              </w:rPr>
              <w:t>Support parents / carers with promoting stable routines for sleeping and eating together.</w:t>
            </w:r>
          </w:p>
          <w:p w:rsidR="00C024F4" w:rsidP="002F4FAE" w:rsidRDefault="00C024F4" w14:paraId="3AFCBF8B" w14:textId="77777777">
            <w:pPr>
              <w:pStyle w:val="Default"/>
              <w:rPr>
                <w:sz w:val="22"/>
                <w:szCs w:val="22"/>
              </w:rPr>
            </w:pPr>
            <w:r>
              <w:rPr>
                <w:sz w:val="22"/>
                <w:szCs w:val="22"/>
              </w:rPr>
              <w:t xml:space="preserve"> </w:t>
            </w:r>
          </w:p>
          <w:p w:rsidR="00C024F4" w:rsidP="002F4FAE" w:rsidRDefault="00C024F4" w14:paraId="0D4CFA8F" w14:textId="77777777">
            <w:pPr>
              <w:pStyle w:val="Default"/>
              <w:rPr>
                <w:sz w:val="22"/>
                <w:szCs w:val="22"/>
              </w:rPr>
            </w:pPr>
            <w:r>
              <w:rPr>
                <w:sz w:val="22"/>
                <w:szCs w:val="22"/>
              </w:rPr>
              <w:t>Address any domestic violence issues and consider relevant programmes for victims and perpetrators.</w:t>
            </w:r>
          </w:p>
          <w:p w:rsidR="00C024F4" w:rsidP="002F4FAE" w:rsidRDefault="00C024F4" w14:paraId="5D35093A" w14:textId="77777777">
            <w:pPr>
              <w:pStyle w:val="Default"/>
              <w:rPr>
                <w:sz w:val="22"/>
                <w:szCs w:val="22"/>
              </w:rPr>
            </w:pPr>
            <w:r>
              <w:rPr>
                <w:sz w:val="22"/>
                <w:szCs w:val="22"/>
              </w:rPr>
              <w:t xml:space="preserve"> </w:t>
            </w:r>
          </w:p>
          <w:p w:rsidR="00C024F4" w:rsidP="002F4FAE" w:rsidRDefault="00C024F4" w14:paraId="56AFE8A2" w14:textId="77777777">
            <w:pPr>
              <w:pStyle w:val="Default"/>
              <w:rPr>
                <w:sz w:val="22"/>
                <w:szCs w:val="22"/>
              </w:rPr>
            </w:pPr>
            <w:r>
              <w:rPr>
                <w:sz w:val="22"/>
                <w:szCs w:val="22"/>
              </w:rPr>
              <w:t xml:space="preserve">Tackle drug/ alcohol problems of other family members and support referrals. </w:t>
            </w:r>
          </w:p>
          <w:p w:rsidR="00C024F4" w:rsidP="002F4FAE" w:rsidRDefault="00C024F4" w14:paraId="357C84A4" w14:textId="77777777">
            <w:pPr>
              <w:pStyle w:val="Default"/>
              <w:rPr>
                <w:sz w:val="22"/>
                <w:szCs w:val="22"/>
              </w:rPr>
            </w:pPr>
          </w:p>
          <w:p w:rsidR="00C024F4" w:rsidP="002F4FAE" w:rsidRDefault="00C024F4" w14:paraId="04F94FBD" w14:textId="77777777">
            <w:pPr>
              <w:pStyle w:val="Default"/>
              <w:rPr>
                <w:sz w:val="22"/>
                <w:szCs w:val="22"/>
              </w:rPr>
            </w:pPr>
            <w:r>
              <w:rPr>
                <w:sz w:val="22"/>
                <w:szCs w:val="22"/>
              </w:rPr>
              <w:t>Consider extended stay with a family member or respite, possibly in a different location.</w:t>
            </w:r>
          </w:p>
          <w:p w:rsidR="00C024F4" w:rsidP="002F4FAE" w:rsidRDefault="00C024F4" w14:paraId="6B74B610" w14:textId="77777777">
            <w:pPr>
              <w:pStyle w:val="Default"/>
              <w:rPr>
                <w:sz w:val="22"/>
                <w:szCs w:val="22"/>
              </w:rPr>
            </w:pPr>
            <w:r>
              <w:rPr>
                <w:sz w:val="22"/>
                <w:szCs w:val="22"/>
              </w:rPr>
              <w:t xml:space="preserve"> </w:t>
            </w:r>
          </w:p>
          <w:p w:rsidR="00F6041C" w:rsidP="002F4FAE" w:rsidRDefault="00C024F4" w14:paraId="77796AB0" w14:textId="77777777">
            <w:pPr>
              <w:pStyle w:val="Default"/>
              <w:rPr>
                <w:sz w:val="22"/>
                <w:szCs w:val="22"/>
              </w:rPr>
            </w:pPr>
            <w:r>
              <w:rPr>
                <w:sz w:val="22"/>
                <w:szCs w:val="22"/>
              </w:rPr>
              <w:t xml:space="preserve">Consider current risk assessment and whether placement continues to be the most appropriate (level of independence and responsibility; other young </w:t>
            </w:r>
            <w:r>
              <w:rPr>
                <w:sz w:val="22"/>
                <w:szCs w:val="22"/>
              </w:rPr>
              <w:lastRenderedPageBreak/>
              <w:t xml:space="preserve">people placed; placement location; specialist skills and knowledge; level of support day and night). </w:t>
            </w:r>
            <w:r w:rsidR="00F6041C">
              <w:rPr>
                <w:sz w:val="22"/>
                <w:szCs w:val="22"/>
              </w:rPr>
              <w:t xml:space="preserve">Do parents/require any additional support training to support the young </w:t>
            </w:r>
            <w:r w:rsidR="0086487C">
              <w:rPr>
                <w:sz w:val="22"/>
                <w:szCs w:val="22"/>
              </w:rPr>
              <w:t>person’s</w:t>
            </w:r>
            <w:r w:rsidR="00F6041C">
              <w:rPr>
                <w:sz w:val="22"/>
                <w:szCs w:val="22"/>
              </w:rPr>
              <w:t xml:space="preserve"> safety plan. </w:t>
            </w:r>
          </w:p>
          <w:p w:rsidR="0086487C" w:rsidP="002F4FAE" w:rsidRDefault="0086487C" w14:paraId="07FECAEA" w14:textId="77777777">
            <w:pPr>
              <w:pStyle w:val="Default"/>
              <w:rPr>
                <w:sz w:val="22"/>
                <w:szCs w:val="22"/>
              </w:rPr>
            </w:pPr>
          </w:p>
          <w:p w:rsidRPr="00F6041C" w:rsidR="00C024F4" w:rsidP="002F4FAE" w:rsidRDefault="00C024F4" w14:paraId="54BB38EA" w14:textId="77777777">
            <w:pPr>
              <w:pStyle w:val="Default"/>
              <w:rPr>
                <w:b/>
                <w:bCs/>
                <w:sz w:val="22"/>
                <w:szCs w:val="22"/>
              </w:rPr>
            </w:pPr>
            <w:r w:rsidRPr="00F6041C">
              <w:rPr>
                <w:b/>
                <w:bCs/>
                <w:sz w:val="22"/>
                <w:szCs w:val="22"/>
              </w:rPr>
              <w:t xml:space="preserve">Please note </w:t>
            </w:r>
            <w:r w:rsidRPr="00F6041C" w:rsidR="00F6041C">
              <w:rPr>
                <w:b/>
                <w:bCs/>
                <w:sz w:val="22"/>
                <w:szCs w:val="22"/>
              </w:rPr>
              <w:t xml:space="preserve">that all efforts should be focussed on disrupting exploitation for the child to </w:t>
            </w:r>
            <w:r w:rsidR="00F6041C">
              <w:rPr>
                <w:b/>
                <w:bCs/>
                <w:sz w:val="22"/>
                <w:szCs w:val="22"/>
              </w:rPr>
              <w:t xml:space="preserve">safely </w:t>
            </w:r>
            <w:r w:rsidRPr="00F6041C" w:rsidR="00F6041C">
              <w:rPr>
                <w:b/>
                <w:bCs/>
                <w:sz w:val="22"/>
                <w:szCs w:val="22"/>
              </w:rPr>
              <w:t xml:space="preserve">remain within their home and community. </w:t>
            </w:r>
            <w:r w:rsidRPr="00F6041C">
              <w:rPr>
                <w:b/>
                <w:bCs/>
                <w:sz w:val="22"/>
                <w:szCs w:val="22"/>
              </w:rPr>
              <w:t xml:space="preserve"> </w:t>
            </w:r>
            <w:r w:rsidR="00F6041C">
              <w:rPr>
                <w:b/>
                <w:bCs/>
                <w:sz w:val="22"/>
                <w:szCs w:val="22"/>
              </w:rPr>
              <w:t xml:space="preserve">Moving children from their home/community will not necessarily reduce the risks associated with exploitation due to the complex relationships and contexts in which exploitation occurs. </w:t>
            </w:r>
          </w:p>
        </w:tc>
        <w:tc>
          <w:tcPr>
            <w:tcW w:w="2551" w:type="dxa"/>
          </w:tcPr>
          <w:p w:rsidRPr="0056701A" w:rsidR="00C024F4" w:rsidP="0056701A" w:rsidRDefault="00C024F4" w14:paraId="2D8354E8" w14:textId="77777777">
            <w:pPr>
              <w:rPr>
                <w:rFonts w:ascii="Arial" w:hAnsi="Arial" w:cs="Arial"/>
              </w:rPr>
            </w:pPr>
          </w:p>
        </w:tc>
        <w:tc>
          <w:tcPr>
            <w:tcW w:w="1843" w:type="dxa"/>
          </w:tcPr>
          <w:p w:rsidRPr="0056701A" w:rsidR="00C024F4" w:rsidP="0056701A" w:rsidRDefault="00C024F4" w14:paraId="225D1157" w14:textId="77777777">
            <w:pPr>
              <w:rPr>
                <w:rFonts w:ascii="Arial" w:hAnsi="Arial" w:cs="Arial"/>
              </w:rPr>
            </w:pPr>
          </w:p>
        </w:tc>
      </w:tr>
      <w:tr w:rsidRPr="0056701A" w:rsidR="00C024F4" w:rsidTr="00C024F4" w14:paraId="04685B00" w14:textId="77777777">
        <w:tc>
          <w:tcPr>
            <w:tcW w:w="2324" w:type="dxa"/>
          </w:tcPr>
          <w:p w:rsidR="00C024F4" w:rsidP="002F4FAE" w:rsidRDefault="00C024F4" w14:paraId="25A992B5" w14:textId="77777777">
            <w:pPr>
              <w:rPr>
                <w:rFonts w:ascii="Arial" w:hAnsi="Arial" w:cs="Arial"/>
              </w:rPr>
            </w:pPr>
            <w:r>
              <w:rPr>
                <w:rFonts w:ascii="Arial" w:hAnsi="Arial" w:cs="Arial"/>
              </w:rPr>
              <w:t>Support emotional needs and build self-esteem, including though diversionary tactics</w:t>
            </w:r>
          </w:p>
        </w:tc>
        <w:tc>
          <w:tcPr>
            <w:tcW w:w="7594" w:type="dxa"/>
          </w:tcPr>
          <w:p w:rsidR="00C024F4" w:rsidP="002F4FAE" w:rsidRDefault="00C024F4" w14:paraId="756DF0C8" w14:textId="77777777">
            <w:pPr>
              <w:pStyle w:val="Default"/>
              <w:rPr>
                <w:sz w:val="22"/>
                <w:szCs w:val="22"/>
              </w:rPr>
            </w:pPr>
            <w:r>
              <w:rPr>
                <w:sz w:val="22"/>
                <w:szCs w:val="22"/>
              </w:rPr>
              <w:t>Consider referrals for support to specialist services regarding sexual exploitation; rape and sexual assault; domestic abuse; mental health; self-harm; counselling; youth services.</w:t>
            </w:r>
          </w:p>
          <w:p w:rsidR="00C024F4" w:rsidP="002F4FAE" w:rsidRDefault="00C024F4" w14:paraId="15BB305B" w14:textId="77777777">
            <w:pPr>
              <w:pStyle w:val="Default"/>
              <w:rPr>
                <w:sz w:val="22"/>
                <w:szCs w:val="22"/>
              </w:rPr>
            </w:pPr>
            <w:r>
              <w:rPr>
                <w:sz w:val="22"/>
                <w:szCs w:val="22"/>
              </w:rPr>
              <w:t xml:space="preserve"> </w:t>
            </w:r>
          </w:p>
          <w:p w:rsidR="00C024F4" w:rsidP="002F4FAE" w:rsidRDefault="00C024F4" w14:paraId="493AC4BC" w14:textId="77777777">
            <w:pPr>
              <w:pStyle w:val="Default"/>
              <w:rPr>
                <w:sz w:val="22"/>
                <w:szCs w:val="22"/>
              </w:rPr>
            </w:pPr>
            <w:r>
              <w:rPr>
                <w:sz w:val="22"/>
                <w:szCs w:val="22"/>
              </w:rPr>
              <w:t>Take time to explain the issues and keep the young person informed.</w:t>
            </w:r>
          </w:p>
          <w:p w:rsidR="00C024F4" w:rsidP="002F4FAE" w:rsidRDefault="00C024F4" w14:paraId="6E9A4A8B" w14:textId="77777777">
            <w:pPr>
              <w:pStyle w:val="Default"/>
              <w:rPr>
                <w:sz w:val="22"/>
                <w:szCs w:val="22"/>
              </w:rPr>
            </w:pPr>
            <w:r>
              <w:rPr>
                <w:sz w:val="22"/>
                <w:szCs w:val="22"/>
              </w:rPr>
              <w:t xml:space="preserve"> </w:t>
            </w:r>
          </w:p>
          <w:p w:rsidR="00C024F4" w:rsidP="002F4FAE" w:rsidRDefault="00C024F4" w14:paraId="302AA611" w14:textId="77777777">
            <w:pPr>
              <w:pStyle w:val="Default"/>
              <w:rPr>
                <w:sz w:val="22"/>
                <w:szCs w:val="22"/>
              </w:rPr>
            </w:pPr>
            <w:r>
              <w:rPr>
                <w:sz w:val="22"/>
                <w:szCs w:val="22"/>
              </w:rPr>
              <w:t>Involve the young person in looking at alternatives and decision making.</w:t>
            </w:r>
          </w:p>
          <w:p w:rsidR="00C024F4" w:rsidP="002F4FAE" w:rsidRDefault="00C024F4" w14:paraId="6F319F7B" w14:textId="77777777">
            <w:pPr>
              <w:pStyle w:val="Default"/>
              <w:rPr>
                <w:sz w:val="22"/>
                <w:szCs w:val="22"/>
              </w:rPr>
            </w:pPr>
            <w:r>
              <w:rPr>
                <w:sz w:val="22"/>
                <w:szCs w:val="22"/>
              </w:rPr>
              <w:t>Identify and encourage positive activities and encourage the young person to make positive contributions at home, school, leisure or work.</w:t>
            </w:r>
          </w:p>
          <w:p w:rsidR="00C024F4" w:rsidP="002F4FAE" w:rsidRDefault="00C024F4" w14:paraId="5DC0328F" w14:textId="77777777">
            <w:pPr>
              <w:pStyle w:val="Default"/>
              <w:rPr>
                <w:sz w:val="22"/>
                <w:szCs w:val="22"/>
              </w:rPr>
            </w:pPr>
            <w:r>
              <w:rPr>
                <w:sz w:val="22"/>
                <w:szCs w:val="22"/>
              </w:rPr>
              <w:t xml:space="preserve"> </w:t>
            </w:r>
          </w:p>
          <w:p w:rsidR="00C024F4" w:rsidP="002F4FAE" w:rsidRDefault="00C024F4" w14:paraId="316081F9" w14:textId="77777777">
            <w:pPr>
              <w:pStyle w:val="Default"/>
              <w:rPr>
                <w:sz w:val="22"/>
                <w:szCs w:val="22"/>
              </w:rPr>
            </w:pPr>
            <w:r>
              <w:rPr>
                <w:sz w:val="22"/>
                <w:szCs w:val="22"/>
              </w:rPr>
              <w:t>Role model assertive behaviour.</w:t>
            </w:r>
          </w:p>
          <w:p w:rsidR="00C024F4" w:rsidP="002F4FAE" w:rsidRDefault="00C024F4" w14:paraId="5E67081E" w14:textId="77777777">
            <w:pPr>
              <w:pStyle w:val="Default"/>
              <w:rPr>
                <w:sz w:val="22"/>
                <w:szCs w:val="22"/>
              </w:rPr>
            </w:pPr>
            <w:r>
              <w:rPr>
                <w:sz w:val="22"/>
                <w:szCs w:val="22"/>
              </w:rPr>
              <w:t xml:space="preserve"> </w:t>
            </w:r>
          </w:p>
          <w:p w:rsidR="00C024F4" w:rsidP="002F4FAE" w:rsidRDefault="00C024F4" w14:paraId="31AF5EDC" w14:textId="77777777">
            <w:pPr>
              <w:pStyle w:val="Default"/>
              <w:rPr>
                <w:sz w:val="22"/>
                <w:szCs w:val="22"/>
              </w:rPr>
            </w:pPr>
            <w:r>
              <w:rPr>
                <w:sz w:val="22"/>
                <w:szCs w:val="22"/>
              </w:rPr>
              <w:t>Raise aspirations with positive reinforcement.</w:t>
            </w:r>
          </w:p>
          <w:p w:rsidR="00C024F4" w:rsidP="002F4FAE" w:rsidRDefault="00C024F4" w14:paraId="2FD6F058" w14:textId="77777777">
            <w:pPr>
              <w:pStyle w:val="Default"/>
              <w:rPr>
                <w:sz w:val="22"/>
                <w:szCs w:val="22"/>
              </w:rPr>
            </w:pPr>
            <w:r>
              <w:rPr>
                <w:sz w:val="22"/>
                <w:szCs w:val="22"/>
              </w:rPr>
              <w:t xml:space="preserve"> </w:t>
            </w:r>
          </w:p>
          <w:p w:rsidR="00C024F4" w:rsidP="002F4FAE" w:rsidRDefault="00C024F4" w14:paraId="63CF3250" w14:textId="77777777">
            <w:pPr>
              <w:pStyle w:val="Default"/>
              <w:rPr>
                <w:sz w:val="22"/>
                <w:szCs w:val="22"/>
              </w:rPr>
            </w:pPr>
            <w:r>
              <w:rPr>
                <w:sz w:val="22"/>
                <w:szCs w:val="22"/>
              </w:rPr>
              <w:t>Arrange work experience opportunities and / or vocational training.</w:t>
            </w:r>
          </w:p>
          <w:p w:rsidR="00C024F4" w:rsidP="002F4FAE" w:rsidRDefault="00C024F4" w14:paraId="1ECA18CE" w14:textId="77777777">
            <w:pPr>
              <w:pStyle w:val="Default"/>
              <w:rPr>
                <w:sz w:val="22"/>
                <w:szCs w:val="22"/>
              </w:rPr>
            </w:pPr>
          </w:p>
          <w:p w:rsidR="00C024F4" w:rsidP="002F4FAE" w:rsidRDefault="00C024F4" w14:paraId="4A266656" w14:textId="77777777">
            <w:pPr>
              <w:pStyle w:val="Default"/>
              <w:rPr>
                <w:sz w:val="22"/>
                <w:szCs w:val="22"/>
              </w:rPr>
            </w:pPr>
            <w:r w:rsidRPr="00DA4D90">
              <w:rPr>
                <w:sz w:val="22"/>
                <w:szCs w:val="22"/>
              </w:rPr>
              <w:t>Consider what can each agency offer (YOS, police, social care, education providers, voluntary sector)</w:t>
            </w:r>
            <w:r w:rsidRPr="00DA4D90">
              <w:t>.</w:t>
            </w:r>
            <w:r w:rsidRPr="00DA4D90">
              <w:rPr>
                <w:sz w:val="22"/>
                <w:szCs w:val="22"/>
              </w:rPr>
              <w:t xml:space="preserve"> </w:t>
            </w:r>
          </w:p>
        </w:tc>
        <w:tc>
          <w:tcPr>
            <w:tcW w:w="2551" w:type="dxa"/>
          </w:tcPr>
          <w:p w:rsidRPr="0056701A" w:rsidR="00C024F4" w:rsidP="002F4FAE" w:rsidRDefault="00C024F4" w14:paraId="3E30C05E" w14:textId="77777777">
            <w:pPr>
              <w:rPr>
                <w:rFonts w:ascii="Arial" w:hAnsi="Arial" w:cs="Arial"/>
              </w:rPr>
            </w:pPr>
          </w:p>
        </w:tc>
        <w:tc>
          <w:tcPr>
            <w:tcW w:w="1843" w:type="dxa"/>
          </w:tcPr>
          <w:p w:rsidRPr="0056701A" w:rsidR="00C024F4" w:rsidP="002F4FAE" w:rsidRDefault="00C024F4" w14:paraId="6F50A8CB" w14:textId="77777777">
            <w:pPr>
              <w:rPr>
                <w:rFonts w:ascii="Arial" w:hAnsi="Arial" w:cs="Arial"/>
              </w:rPr>
            </w:pPr>
          </w:p>
        </w:tc>
      </w:tr>
      <w:tr w:rsidRPr="0056701A" w:rsidR="00C024F4" w:rsidTr="00C024F4" w14:paraId="4B4456FE" w14:textId="77777777">
        <w:tc>
          <w:tcPr>
            <w:tcW w:w="2324" w:type="dxa"/>
          </w:tcPr>
          <w:p w:rsidRPr="002F4FAE" w:rsidR="00C024F4" w:rsidP="002F4FAE" w:rsidRDefault="00C024F4" w14:paraId="3277CE2A" w14:textId="77777777">
            <w:pPr>
              <w:pStyle w:val="Default"/>
            </w:pPr>
            <w:r w:rsidRPr="002F4FAE">
              <w:rPr>
                <w:sz w:val="22"/>
                <w:szCs w:val="22"/>
              </w:rPr>
              <w:t xml:space="preserve">Improve school / college / training attendance. </w:t>
            </w:r>
          </w:p>
          <w:p w:rsidR="00C024F4" w:rsidP="002F4FAE" w:rsidRDefault="00C024F4" w14:paraId="392CFFD1" w14:textId="77777777">
            <w:pPr>
              <w:rPr>
                <w:rFonts w:ascii="Arial" w:hAnsi="Arial" w:cs="Arial"/>
              </w:rPr>
            </w:pPr>
          </w:p>
        </w:tc>
        <w:tc>
          <w:tcPr>
            <w:tcW w:w="7594" w:type="dxa"/>
          </w:tcPr>
          <w:p w:rsidR="00C024F4" w:rsidP="002F4FAE" w:rsidRDefault="00C024F4" w14:paraId="0E5ED79C" w14:textId="77777777">
            <w:pPr>
              <w:pStyle w:val="Default"/>
              <w:rPr>
                <w:sz w:val="22"/>
                <w:szCs w:val="22"/>
              </w:rPr>
            </w:pPr>
            <w:r>
              <w:rPr>
                <w:sz w:val="22"/>
                <w:szCs w:val="22"/>
              </w:rPr>
              <w:t xml:space="preserve">Tackle bullying, truancy and peer pressure. </w:t>
            </w:r>
          </w:p>
          <w:p w:rsidR="0086487C" w:rsidP="002F4FAE" w:rsidRDefault="0086487C" w14:paraId="6782379D" w14:textId="77777777">
            <w:pPr>
              <w:pStyle w:val="Default"/>
              <w:rPr>
                <w:sz w:val="22"/>
                <w:szCs w:val="22"/>
              </w:rPr>
            </w:pPr>
          </w:p>
          <w:p w:rsidR="00C024F4" w:rsidP="002F4FAE" w:rsidRDefault="00C024F4" w14:paraId="099C67DE" w14:textId="77777777">
            <w:pPr>
              <w:pStyle w:val="Default"/>
              <w:rPr>
                <w:sz w:val="22"/>
                <w:szCs w:val="22"/>
              </w:rPr>
            </w:pPr>
            <w:r>
              <w:rPr>
                <w:sz w:val="22"/>
                <w:szCs w:val="22"/>
              </w:rPr>
              <w:t>Ensure young people are protected in their educational setting from peers identified as posing a risk.</w:t>
            </w:r>
          </w:p>
          <w:p w:rsidR="00C024F4" w:rsidP="002F4FAE" w:rsidRDefault="00C024F4" w14:paraId="50495D5B" w14:textId="77777777">
            <w:pPr>
              <w:pStyle w:val="Default"/>
              <w:rPr>
                <w:sz w:val="22"/>
                <w:szCs w:val="22"/>
              </w:rPr>
            </w:pPr>
            <w:r>
              <w:rPr>
                <w:sz w:val="22"/>
                <w:szCs w:val="22"/>
              </w:rPr>
              <w:t xml:space="preserve"> </w:t>
            </w:r>
          </w:p>
          <w:p w:rsidR="00C024F4" w:rsidP="002F4FAE" w:rsidRDefault="00C024F4" w14:paraId="298F3E42" w14:textId="77777777">
            <w:pPr>
              <w:pStyle w:val="Default"/>
              <w:rPr>
                <w:sz w:val="22"/>
                <w:szCs w:val="22"/>
              </w:rPr>
            </w:pPr>
            <w:r>
              <w:rPr>
                <w:sz w:val="22"/>
                <w:szCs w:val="22"/>
              </w:rPr>
              <w:t>Provide Relationships and Sexuality Education to young person</w:t>
            </w:r>
          </w:p>
          <w:p w:rsidR="00C024F4" w:rsidP="002F4FAE" w:rsidRDefault="00C024F4" w14:paraId="7754276A" w14:textId="77777777">
            <w:pPr>
              <w:pStyle w:val="Default"/>
              <w:rPr>
                <w:sz w:val="22"/>
                <w:szCs w:val="22"/>
              </w:rPr>
            </w:pPr>
          </w:p>
          <w:p w:rsidR="00C024F4" w:rsidP="002F4FAE" w:rsidRDefault="00C024F4" w14:paraId="72790B9C" w14:textId="77777777">
            <w:pPr>
              <w:pStyle w:val="Default"/>
              <w:numPr>
                <w:ilvl w:val="0"/>
                <w:numId w:val="7"/>
              </w:numPr>
              <w:rPr>
                <w:sz w:val="22"/>
                <w:szCs w:val="22"/>
              </w:rPr>
            </w:pPr>
            <w:r>
              <w:rPr>
                <w:sz w:val="22"/>
                <w:szCs w:val="22"/>
              </w:rPr>
              <w:t>Relationships and identity</w:t>
            </w:r>
          </w:p>
          <w:p w:rsidR="00C024F4" w:rsidP="002F4FAE" w:rsidRDefault="00C024F4" w14:paraId="28BF547D" w14:textId="77777777">
            <w:pPr>
              <w:pStyle w:val="Default"/>
              <w:numPr>
                <w:ilvl w:val="0"/>
                <w:numId w:val="7"/>
              </w:numPr>
              <w:rPr>
                <w:sz w:val="22"/>
                <w:szCs w:val="22"/>
              </w:rPr>
            </w:pPr>
            <w:r>
              <w:rPr>
                <w:sz w:val="22"/>
                <w:szCs w:val="22"/>
              </w:rPr>
              <w:lastRenderedPageBreak/>
              <w:t>Sexual health and wellbeing</w:t>
            </w:r>
          </w:p>
          <w:p w:rsidR="00C024F4" w:rsidP="002F4FAE" w:rsidRDefault="00C024F4" w14:paraId="4F18F9C7" w14:textId="77777777">
            <w:pPr>
              <w:pStyle w:val="Default"/>
              <w:numPr>
                <w:ilvl w:val="0"/>
                <w:numId w:val="7"/>
              </w:numPr>
              <w:rPr>
                <w:sz w:val="22"/>
                <w:szCs w:val="22"/>
              </w:rPr>
            </w:pPr>
            <w:r>
              <w:rPr>
                <w:sz w:val="22"/>
                <w:szCs w:val="22"/>
              </w:rPr>
              <w:t>Empowerment, safety and respect</w:t>
            </w:r>
          </w:p>
          <w:p w:rsidR="00C024F4" w:rsidP="002F4FAE" w:rsidRDefault="00C024F4" w14:paraId="0C33343E" w14:textId="77777777">
            <w:pPr>
              <w:pStyle w:val="Default"/>
              <w:rPr>
                <w:sz w:val="22"/>
                <w:szCs w:val="22"/>
              </w:rPr>
            </w:pPr>
            <w:r>
              <w:rPr>
                <w:sz w:val="22"/>
                <w:szCs w:val="22"/>
              </w:rPr>
              <w:t xml:space="preserve"> </w:t>
            </w:r>
          </w:p>
          <w:p w:rsidR="00C024F4" w:rsidP="002F4FAE" w:rsidRDefault="00C024F4" w14:paraId="2367E60C" w14:textId="77777777">
            <w:pPr>
              <w:pStyle w:val="Default"/>
              <w:rPr>
                <w:sz w:val="22"/>
                <w:szCs w:val="22"/>
              </w:rPr>
            </w:pPr>
            <w:r>
              <w:rPr>
                <w:sz w:val="22"/>
                <w:szCs w:val="22"/>
              </w:rPr>
              <w:t>Encourage engagement with alternative educational provision, informed by the young person’s aspirations and interests.</w:t>
            </w:r>
          </w:p>
          <w:p w:rsidR="00C024F4" w:rsidP="002F4FAE" w:rsidRDefault="00C024F4" w14:paraId="63F124B0" w14:textId="77777777">
            <w:pPr>
              <w:pStyle w:val="Default"/>
              <w:rPr>
                <w:sz w:val="22"/>
                <w:szCs w:val="22"/>
              </w:rPr>
            </w:pPr>
            <w:r>
              <w:rPr>
                <w:sz w:val="22"/>
                <w:szCs w:val="22"/>
              </w:rPr>
              <w:t xml:space="preserve"> </w:t>
            </w:r>
          </w:p>
          <w:p w:rsidR="00C024F4" w:rsidP="002F4FAE" w:rsidRDefault="00C024F4" w14:paraId="351954F8" w14:textId="77777777">
            <w:pPr>
              <w:pStyle w:val="Default"/>
              <w:rPr>
                <w:sz w:val="22"/>
                <w:szCs w:val="22"/>
              </w:rPr>
            </w:pPr>
            <w:r>
              <w:rPr>
                <w:sz w:val="22"/>
                <w:szCs w:val="22"/>
              </w:rPr>
              <w:t>Provide funding for after school activities.</w:t>
            </w:r>
          </w:p>
          <w:p w:rsidR="00C024F4" w:rsidP="002F4FAE" w:rsidRDefault="00C024F4" w14:paraId="27DD908D" w14:textId="77777777">
            <w:pPr>
              <w:pStyle w:val="Default"/>
              <w:rPr>
                <w:sz w:val="22"/>
                <w:szCs w:val="22"/>
              </w:rPr>
            </w:pPr>
            <w:r>
              <w:rPr>
                <w:sz w:val="22"/>
                <w:szCs w:val="22"/>
              </w:rPr>
              <w:t xml:space="preserve"> </w:t>
            </w:r>
          </w:p>
          <w:p w:rsidR="00C024F4" w:rsidP="002F4FAE" w:rsidRDefault="00C024F4" w14:paraId="79FF3E9F" w14:textId="77777777">
            <w:pPr>
              <w:pStyle w:val="Default"/>
              <w:rPr>
                <w:sz w:val="22"/>
                <w:szCs w:val="22"/>
              </w:rPr>
            </w:pPr>
            <w:r>
              <w:rPr>
                <w:sz w:val="22"/>
                <w:szCs w:val="22"/>
              </w:rPr>
              <w:t>Provide educational work regardless of attendance and identify an individual who will continue to engage the young person.</w:t>
            </w:r>
          </w:p>
          <w:p w:rsidR="00C024F4" w:rsidP="002F4FAE" w:rsidRDefault="00C024F4" w14:paraId="50124BF4" w14:textId="77777777">
            <w:pPr>
              <w:pStyle w:val="Default"/>
              <w:rPr>
                <w:sz w:val="22"/>
                <w:szCs w:val="22"/>
              </w:rPr>
            </w:pPr>
            <w:r>
              <w:rPr>
                <w:sz w:val="22"/>
                <w:szCs w:val="22"/>
              </w:rPr>
              <w:t xml:space="preserve"> </w:t>
            </w:r>
          </w:p>
          <w:p w:rsidR="00C024F4" w:rsidP="002F4FAE" w:rsidRDefault="00C024F4" w14:paraId="68F8A296" w14:textId="77777777">
            <w:pPr>
              <w:pStyle w:val="Default"/>
              <w:rPr>
                <w:sz w:val="22"/>
                <w:szCs w:val="22"/>
              </w:rPr>
            </w:pPr>
            <w:r>
              <w:rPr>
                <w:sz w:val="22"/>
                <w:szCs w:val="22"/>
              </w:rPr>
              <w:t>Education provision to contact parents / carers and social worker whenever the young person is absent.</w:t>
            </w:r>
          </w:p>
          <w:p w:rsidR="00C024F4" w:rsidP="002F4FAE" w:rsidRDefault="00C024F4" w14:paraId="25823141" w14:textId="77777777">
            <w:pPr>
              <w:pStyle w:val="Default"/>
              <w:rPr>
                <w:sz w:val="22"/>
                <w:szCs w:val="22"/>
              </w:rPr>
            </w:pPr>
          </w:p>
          <w:p w:rsidR="00C024F4" w:rsidP="002F4FAE" w:rsidRDefault="00C024F4" w14:paraId="0EA85F83" w14:textId="77777777">
            <w:pPr>
              <w:pStyle w:val="Default"/>
              <w:rPr>
                <w:sz w:val="22"/>
                <w:szCs w:val="22"/>
              </w:rPr>
            </w:pPr>
            <w:r>
              <w:rPr>
                <w:sz w:val="22"/>
                <w:szCs w:val="22"/>
              </w:rPr>
              <w:t>Education provision to notify the network of any significant incidents to ensure preventative action and/or robust risk assessment/planning is taken where possible to minimise the likelihood of permanent exclusion.</w:t>
            </w:r>
          </w:p>
          <w:p w:rsidR="00C024F4" w:rsidP="002F4FAE" w:rsidRDefault="00C024F4" w14:paraId="6C64D058" w14:textId="77777777">
            <w:pPr>
              <w:pStyle w:val="Default"/>
              <w:rPr>
                <w:sz w:val="22"/>
                <w:szCs w:val="22"/>
              </w:rPr>
            </w:pPr>
            <w:r>
              <w:rPr>
                <w:sz w:val="22"/>
                <w:szCs w:val="22"/>
              </w:rPr>
              <w:t xml:space="preserve"> </w:t>
            </w:r>
          </w:p>
        </w:tc>
        <w:tc>
          <w:tcPr>
            <w:tcW w:w="2551" w:type="dxa"/>
          </w:tcPr>
          <w:p w:rsidRPr="0056701A" w:rsidR="00C024F4" w:rsidP="002F4FAE" w:rsidRDefault="00C024F4" w14:paraId="7299C32A" w14:textId="77777777">
            <w:pPr>
              <w:rPr>
                <w:rFonts w:ascii="Arial" w:hAnsi="Arial" w:cs="Arial"/>
              </w:rPr>
            </w:pPr>
          </w:p>
        </w:tc>
        <w:tc>
          <w:tcPr>
            <w:tcW w:w="1843" w:type="dxa"/>
          </w:tcPr>
          <w:p w:rsidRPr="0056701A" w:rsidR="00C024F4" w:rsidP="002F4FAE" w:rsidRDefault="00C024F4" w14:paraId="0FE12490" w14:textId="77777777">
            <w:pPr>
              <w:rPr>
                <w:rFonts w:ascii="Arial" w:hAnsi="Arial" w:cs="Arial"/>
              </w:rPr>
            </w:pPr>
          </w:p>
        </w:tc>
      </w:tr>
      <w:tr w:rsidRPr="0056701A" w:rsidR="00C024F4" w:rsidTr="00C024F4" w14:paraId="77EC77E8" w14:textId="77777777">
        <w:tc>
          <w:tcPr>
            <w:tcW w:w="2324" w:type="dxa"/>
          </w:tcPr>
          <w:p w:rsidRPr="002F4FAE" w:rsidR="00C024F4" w:rsidP="002F4FAE" w:rsidRDefault="00C024F4" w14:paraId="17CA2E56" w14:textId="77777777">
            <w:pPr>
              <w:pStyle w:val="Default"/>
            </w:pPr>
            <w:r w:rsidRPr="002F4FAE">
              <w:rPr>
                <w:sz w:val="22"/>
                <w:szCs w:val="22"/>
              </w:rPr>
              <w:t xml:space="preserve">Raise awareness of risks of alcohol and substance misuse </w:t>
            </w:r>
          </w:p>
          <w:p w:rsidR="00C024F4" w:rsidP="002F4FAE" w:rsidRDefault="00C024F4" w14:paraId="42604779" w14:textId="77777777">
            <w:pPr>
              <w:rPr>
                <w:rFonts w:ascii="Arial" w:hAnsi="Arial" w:cs="Arial"/>
              </w:rPr>
            </w:pPr>
          </w:p>
        </w:tc>
        <w:tc>
          <w:tcPr>
            <w:tcW w:w="7594" w:type="dxa"/>
          </w:tcPr>
          <w:p w:rsidR="00C024F4" w:rsidP="002F4FAE" w:rsidRDefault="00C024F4" w14:paraId="02A2C993" w14:textId="77777777">
            <w:pPr>
              <w:pStyle w:val="Default"/>
              <w:rPr>
                <w:sz w:val="22"/>
                <w:szCs w:val="22"/>
              </w:rPr>
            </w:pPr>
            <w:r>
              <w:rPr>
                <w:sz w:val="22"/>
                <w:szCs w:val="22"/>
              </w:rPr>
              <w:t xml:space="preserve">Refer to specialist services to provide advice, information and support about alcohol and substance misuse. </w:t>
            </w:r>
          </w:p>
          <w:p w:rsidR="00442DF6" w:rsidP="002F4FAE" w:rsidRDefault="00442DF6" w14:paraId="3A1BACFF" w14:textId="77777777">
            <w:pPr>
              <w:pStyle w:val="Default"/>
              <w:rPr>
                <w:sz w:val="22"/>
                <w:szCs w:val="22"/>
              </w:rPr>
            </w:pPr>
          </w:p>
          <w:p w:rsidR="00C024F4" w:rsidP="002F4FAE" w:rsidRDefault="00C024F4" w14:paraId="52C88D00" w14:textId="77777777">
            <w:pPr>
              <w:pStyle w:val="Default"/>
              <w:rPr>
                <w:sz w:val="22"/>
                <w:szCs w:val="22"/>
              </w:rPr>
            </w:pPr>
            <w:r>
              <w:rPr>
                <w:sz w:val="22"/>
                <w:szCs w:val="22"/>
              </w:rPr>
              <w:t>If the young person is not in agreement with referral, consider specialist advice regarding harm reduction and who would be best to work with the young person to achieve this.</w:t>
            </w:r>
          </w:p>
        </w:tc>
        <w:tc>
          <w:tcPr>
            <w:tcW w:w="2551" w:type="dxa"/>
          </w:tcPr>
          <w:p w:rsidRPr="0056701A" w:rsidR="00C024F4" w:rsidP="002F4FAE" w:rsidRDefault="00C024F4" w14:paraId="72D62C16" w14:textId="77777777">
            <w:pPr>
              <w:rPr>
                <w:rFonts w:ascii="Arial" w:hAnsi="Arial" w:cs="Arial"/>
              </w:rPr>
            </w:pPr>
          </w:p>
        </w:tc>
        <w:tc>
          <w:tcPr>
            <w:tcW w:w="1843" w:type="dxa"/>
          </w:tcPr>
          <w:p w:rsidRPr="0056701A" w:rsidR="00C024F4" w:rsidP="002F4FAE" w:rsidRDefault="00C024F4" w14:paraId="1D664832" w14:textId="77777777">
            <w:pPr>
              <w:rPr>
                <w:rFonts w:ascii="Arial" w:hAnsi="Arial" w:cs="Arial"/>
              </w:rPr>
            </w:pPr>
          </w:p>
        </w:tc>
      </w:tr>
      <w:tr w:rsidRPr="0056701A" w:rsidR="00C024F4" w:rsidTr="00C024F4" w14:paraId="21B24197" w14:textId="77777777">
        <w:tc>
          <w:tcPr>
            <w:tcW w:w="2324" w:type="dxa"/>
          </w:tcPr>
          <w:p w:rsidRPr="0056701A" w:rsidR="00C024F4" w:rsidP="002F4FAE" w:rsidRDefault="00C024F4" w14:paraId="45C10601" w14:textId="77777777">
            <w:pPr>
              <w:rPr>
                <w:rFonts w:ascii="Arial" w:hAnsi="Arial" w:cs="Arial"/>
              </w:rPr>
            </w:pPr>
            <w:r>
              <w:rPr>
                <w:rFonts w:ascii="Arial" w:hAnsi="Arial" w:cs="Arial"/>
              </w:rPr>
              <w:t>Promote physical safety</w:t>
            </w:r>
          </w:p>
        </w:tc>
        <w:tc>
          <w:tcPr>
            <w:tcW w:w="7594" w:type="dxa"/>
          </w:tcPr>
          <w:p w:rsidR="00C024F4" w:rsidP="002F4FAE" w:rsidRDefault="00C024F4" w14:paraId="19101E9F" w14:textId="77777777">
            <w:pPr>
              <w:pStyle w:val="Default"/>
              <w:rPr>
                <w:sz w:val="22"/>
                <w:szCs w:val="22"/>
              </w:rPr>
            </w:pPr>
            <w:r>
              <w:rPr>
                <w:sz w:val="22"/>
                <w:szCs w:val="22"/>
              </w:rPr>
              <w:t>Identify triggers and patterns of escalating behaviour and agree how this can be de-escalated and appropriate intervention when de-escalation has not been effective.</w:t>
            </w:r>
          </w:p>
          <w:p w:rsidR="00C024F4" w:rsidP="002F4FAE" w:rsidRDefault="00C024F4" w14:paraId="1A736D77" w14:textId="77777777">
            <w:pPr>
              <w:pStyle w:val="Default"/>
              <w:rPr>
                <w:sz w:val="22"/>
                <w:szCs w:val="22"/>
              </w:rPr>
            </w:pPr>
            <w:r>
              <w:rPr>
                <w:sz w:val="22"/>
                <w:szCs w:val="22"/>
              </w:rPr>
              <w:t xml:space="preserve"> </w:t>
            </w:r>
          </w:p>
          <w:p w:rsidR="00C024F4" w:rsidP="002F4FAE" w:rsidRDefault="00C024F4" w14:paraId="593B2E71" w14:textId="77777777">
            <w:pPr>
              <w:pStyle w:val="Default"/>
              <w:rPr>
                <w:sz w:val="22"/>
                <w:szCs w:val="22"/>
              </w:rPr>
            </w:pPr>
            <w:r>
              <w:rPr>
                <w:sz w:val="22"/>
                <w:szCs w:val="22"/>
              </w:rPr>
              <w:t xml:space="preserve">Consider whether legal advice is required </w:t>
            </w:r>
            <w:proofErr w:type="gramStart"/>
            <w:r>
              <w:rPr>
                <w:sz w:val="22"/>
                <w:szCs w:val="22"/>
              </w:rPr>
              <w:t>in order to</w:t>
            </w:r>
            <w:proofErr w:type="gramEnd"/>
            <w:r>
              <w:rPr>
                <w:sz w:val="22"/>
                <w:szCs w:val="22"/>
              </w:rPr>
              <w:t xml:space="preserve"> secure the young person’s safety.</w:t>
            </w:r>
          </w:p>
          <w:p w:rsidR="00C024F4" w:rsidP="002F4FAE" w:rsidRDefault="00C024F4" w14:paraId="4E719871" w14:textId="77777777">
            <w:pPr>
              <w:pStyle w:val="Default"/>
              <w:rPr>
                <w:sz w:val="22"/>
                <w:szCs w:val="22"/>
              </w:rPr>
            </w:pPr>
          </w:p>
          <w:p w:rsidR="00C024F4" w:rsidP="002F4FAE" w:rsidRDefault="00C024F4" w14:paraId="76F1F666" w14:textId="77777777">
            <w:pPr>
              <w:pStyle w:val="Default"/>
              <w:rPr>
                <w:sz w:val="22"/>
                <w:szCs w:val="22"/>
              </w:rPr>
            </w:pPr>
            <w:r>
              <w:rPr>
                <w:sz w:val="22"/>
                <w:szCs w:val="22"/>
              </w:rPr>
              <w:t>Consider use of police powers.</w:t>
            </w:r>
          </w:p>
          <w:p w:rsidRPr="00DA4D90" w:rsidR="00C024F4" w:rsidP="002F4FAE" w:rsidRDefault="00C024F4" w14:paraId="3B868E9B" w14:textId="77777777">
            <w:pPr>
              <w:pStyle w:val="Default"/>
              <w:rPr>
                <w:sz w:val="22"/>
                <w:szCs w:val="22"/>
              </w:rPr>
            </w:pPr>
            <w:r>
              <w:rPr>
                <w:sz w:val="22"/>
                <w:szCs w:val="22"/>
              </w:rPr>
              <w:t xml:space="preserve"> </w:t>
            </w:r>
          </w:p>
          <w:p w:rsidRPr="0056701A" w:rsidR="00C024F4" w:rsidP="002F4FAE" w:rsidRDefault="00C024F4" w14:paraId="3419AB59" w14:textId="77777777">
            <w:pPr>
              <w:rPr>
                <w:rFonts w:ascii="Arial" w:hAnsi="Arial" w:cs="Arial"/>
              </w:rPr>
            </w:pPr>
            <w:r w:rsidRPr="00DA4D90">
              <w:rPr>
                <w:rFonts w:ascii="Arial" w:hAnsi="Arial" w:cs="Arial"/>
              </w:rPr>
              <w:t>Consider National Referral Mechanism criteria.</w:t>
            </w:r>
          </w:p>
        </w:tc>
        <w:tc>
          <w:tcPr>
            <w:tcW w:w="2551" w:type="dxa"/>
          </w:tcPr>
          <w:p w:rsidRPr="0056701A" w:rsidR="00C024F4" w:rsidP="002F4FAE" w:rsidRDefault="00C024F4" w14:paraId="57CF4368" w14:textId="77777777">
            <w:pPr>
              <w:rPr>
                <w:rFonts w:ascii="Arial" w:hAnsi="Arial" w:cs="Arial"/>
              </w:rPr>
            </w:pPr>
          </w:p>
        </w:tc>
        <w:tc>
          <w:tcPr>
            <w:tcW w:w="1843" w:type="dxa"/>
          </w:tcPr>
          <w:p w:rsidRPr="0056701A" w:rsidR="00C024F4" w:rsidP="002F4FAE" w:rsidRDefault="00C024F4" w14:paraId="4559D0F6" w14:textId="77777777">
            <w:pPr>
              <w:rPr>
                <w:rFonts w:ascii="Arial" w:hAnsi="Arial" w:cs="Arial"/>
              </w:rPr>
            </w:pPr>
          </w:p>
        </w:tc>
      </w:tr>
      <w:tr w:rsidRPr="0056701A" w:rsidR="00C024F4" w:rsidTr="00C024F4" w14:paraId="64517A6B" w14:textId="77777777">
        <w:tc>
          <w:tcPr>
            <w:tcW w:w="2324" w:type="dxa"/>
          </w:tcPr>
          <w:p w:rsidRPr="0056701A" w:rsidR="00C024F4" w:rsidP="002F4FAE" w:rsidRDefault="00C024F4" w14:paraId="4E8AF7A0" w14:textId="77777777">
            <w:pPr>
              <w:rPr>
                <w:rFonts w:ascii="Arial" w:hAnsi="Arial" w:cs="Arial"/>
              </w:rPr>
            </w:pPr>
            <w:r>
              <w:rPr>
                <w:rFonts w:ascii="Arial" w:hAnsi="Arial" w:cs="Arial"/>
              </w:rPr>
              <w:lastRenderedPageBreak/>
              <w:t xml:space="preserve">Promote sexual health and reduce the risk of STI’s, pregnancy and blood borne viruses </w:t>
            </w:r>
          </w:p>
        </w:tc>
        <w:tc>
          <w:tcPr>
            <w:tcW w:w="7594" w:type="dxa"/>
          </w:tcPr>
          <w:p w:rsidR="00C024F4" w:rsidP="002F4FAE" w:rsidRDefault="00C024F4" w14:paraId="444A90B0" w14:textId="77777777">
            <w:pPr>
              <w:pStyle w:val="Default"/>
              <w:rPr>
                <w:sz w:val="22"/>
                <w:szCs w:val="22"/>
              </w:rPr>
            </w:pPr>
            <w:r>
              <w:rPr>
                <w:sz w:val="22"/>
                <w:szCs w:val="22"/>
              </w:rPr>
              <w:t>Recommend a full sexual health screening with sexual health services.</w:t>
            </w:r>
          </w:p>
          <w:p w:rsidR="00C024F4" w:rsidP="002F4FAE" w:rsidRDefault="00C024F4" w14:paraId="7B9D886D" w14:textId="77777777">
            <w:pPr>
              <w:pStyle w:val="Default"/>
              <w:rPr>
                <w:sz w:val="22"/>
                <w:szCs w:val="22"/>
              </w:rPr>
            </w:pPr>
            <w:r>
              <w:rPr>
                <w:sz w:val="22"/>
                <w:szCs w:val="22"/>
              </w:rPr>
              <w:t xml:space="preserve"> </w:t>
            </w:r>
          </w:p>
          <w:p w:rsidR="00C024F4" w:rsidP="002F4FAE" w:rsidRDefault="00C024F4" w14:paraId="6587AB4A" w14:textId="77777777">
            <w:pPr>
              <w:pStyle w:val="Default"/>
              <w:rPr>
                <w:sz w:val="22"/>
                <w:szCs w:val="22"/>
              </w:rPr>
            </w:pPr>
            <w:r>
              <w:rPr>
                <w:sz w:val="22"/>
                <w:szCs w:val="22"/>
              </w:rPr>
              <w:t>Provide advice and options on contraception.</w:t>
            </w:r>
          </w:p>
          <w:p w:rsidR="00C024F4" w:rsidP="002F4FAE" w:rsidRDefault="00C024F4" w14:paraId="20C33317" w14:textId="77777777">
            <w:pPr>
              <w:pStyle w:val="Default"/>
              <w:rPr>
                <w:sz w:val="22"/>
                <w:szCs w:val="22"/>
              </w:rPr>
            </w:pPr>
            <w:r>
              <w:rPr>
                <w:sz w:val="22"/>
                <w:szCs w:val="22"/>
              </w:rPr>
              <w:t xml:space="preserve"> </w:t>
            </w:r>
          </w:p>
          <w:p w:rsidR="00C024F4" w:rsidP="002F4FAE" w:rsidRDefault="00C024F4" w14:paraId="7B8BC0D5" w14:textId="77777777">
            <w:pPr>
              <w:pStyle w:val="Default"/>
              <w:rPr>
                <w:sz w:val="22"/>
                <w:szCs w:val="22"/>
              </w:rPr>
            </w:pPr>
            <w:r>
              <w:rPr>
                <w:sz w:val="22"/>
                <w:szCs w:val="22"/>
              </w:rPr>
              <w:t>Place an Alert on walk-in sexual health clinics, emergency departments and school nurse files – social worker and school nurse to be notified should child present for sexual health services or with injuries.</w:t>
            </w:r>
          </w:p>
          <w:p w:rsidR="00C024F4" w:rsidP="002F4FAE" w:rsidRDefault="00C024F4" w14:paraId="3B71B685" w14:textId="77777777">
            <w:pPr>
              <w:pStyle w:val="Default"/>
              <w:rPr>
                <w:sz w:val="22"/>
                <w:szCs w:val="22"/>
              </w:rPr>
            </w:pPr>
            <w:r>
              <w:rPr>
                <w:sz w:val="22"/>
                <w:szCs w:val="22"/>
              </w:rPr>
              <w:t xml:space="preserve"> </w:t>
            </w:r>
          </w:p>
          <w:p w:rsidRPr="00DA4D90" w:rsidR="00C024F4" w:rsidP="002F4FAE" w:rsidRDefault="00C024F4" w14:paraId="1473F1FF" w14:textId="77777777">
            <w:pPr>
              <w:rPr>
                <w:rFonts w:ascii="Arial" w:hAnsi="Arial" w:cs="Arial"/>
              </w:rPr>
            </w:pPr>
            <w:r w:rsidRPr="00DA4D90">
              <w:rPr>
                <w:rFonts w:ascii="Arial" w:hAnsi="Arial" w:cs="Arial"/>
              </w:rPr>
              <w:t xml:space="preserve">Seek consent and conduct medical investigations as appropriate. </w:t>
            </w:r>
          </w:p>
        </w:tc>
        <w:tc>
          <w:tcPr>
            <w:tcW w:w="2551" w:type="dxa"/>
          </w:tcPr>
          <w:p w:rsidRPr="0056701A" w:rsidR="00C024F4" w:rsidP="002F4FAE" w:rsidRDefault="00C024F4" w14:paraId="3F1789C5" w14:textId="77777777">
            <w:pPr>
              <w:rPr>
                <w:rFonts w:ascii="Arial" w:hAnsi="Arial" w:cs="Arial"/>
              </w:rPr>
            </w:pPr>
          </w:p>
        </w:tc>
        <w:tc>
          <w:tcPr>
            <w:tcW w:w="1843" w:type="dxa"/>
          </w:tcPr>
          <w:p w:rsidRPr="0056701A" w:rsidR="00C024F4" w:rsidP="002F4FAE" w:rsidRDefault="00C024F4" w14:paraId="050D2502" w14:textId="77777777">
            <w:pPr>
              <w:rPr>
                <w:rFonts w:ascii="Arial" w:hAnsi="Arial" w:cs="Arial"/>
              </w:rPr>
            </w:pPr>
          </w:p>
        </w:tc>
      </w:tr>
      <w:tr w:rsidRPr="0056701A" w:rsidR="00C024F4" w:rsidTr="00C024F4" w14:paraId="0BDD50B9" w14:textId="77777777">
        <w:tc>
          <w:tcPr>
            <w:tcW w:w="2324" w:type="dxa"/>
          </w:tcPr>
          <w:p w:rsidRPr="0056701A" w:rsidR="00C024F4" w:rsidP="002F4FAE" w:rsidRDefault="00C024F4" w14:paraId="24D239A8" w14:textId="77777777">
            <w:pPr>
              <w:rPr>
                <w:rFonts w:ascii="Arial" w:hAnsi="Arial" w:cs="Arial"/>
              </w:rPr>
            </w:pPr>
            <w:r>
              <w:rPr>
                <w:rFonts w:ascii="Arial" w:hAnsi="Arial" w:cs="Arial"/>
              </w:rPr>
              <w:t xml:space="preserve">Reduce the risk of missing episodes </w:t>
            </w:r>
            <w:hyperlink w:history="1" r:id="rId10">
              <w:r w:rsidRPr="00DE2A06" w:rsidR="00DE2A06">
                <w:rPr>
                  <w:color w:val="0000FF"/>
                  <w:u w:val="single"/>
                </w:rPr>
                <w:t>Safeguarding Wales</w:t>
              </w:r>
            </w:hyperlink>
          </w:p>
        </w:tc>
        <w:tc>
          <w:tcPr>
            <w:tcW w:w="7594" w:type="dxa"/>
          </w:tcPr>
          <w:p w:rsidR="00DE2A06" w:rsidP="00DE2A06" w:rsidRDefault="00DE2A06" w14:paraId="2FFAB341" w14:textId="77777777">
            <w:pPr>
              <w:pStyle w:val="Default"/>
              <w:rPr>
                <w:rFonts w:asciiTheme="minorHAnsi" w:hAnsiTheme="minorHAnsi" w:cstheme="minorBidi"/>
                <w:color w:val="auto"/>
                <w:kern w:val="2"/>
                <w:sz w:val="22"/>
                <w:szCs w:val="22"/>
              </w:rPr>
            </w:pPr>
            <w:r>
              <w:rPr>
                <w:sz w:val="22"/>
                <w:szCs w:val="22"/>
              </w:rPr>
              <w:t xml:space="preserve">Complete and </w:t>
            </w:r>
            <w:proofErr w:type="gramStart"/>
            <w:r>
              <w:rPr>
                <w:sz w:val="22"/>
                <w:szCs w:val="22"/>
              </w:rPr>
              <w:t>Share</w:t>
            </w:r>
            <w:proofErr w:type="gramEnd"/>
            <w:r>
              <w:rPr>
                <w:sz w:val="22"/>
                <w:szCs w:val="22"/>
              </w:rPr>
              <w:t xml:space="preserve"> an </w:t>
            </w:r>
            <w:proofErr w:type="gramStart"/>
            <w:r>
              <w:rPr>
                <w:sz w:val="22"/>
                <w:szCs w:val="22"/>
              </w:rPr>
              <w:t>up to date</w:t>
            </w:r>
            <w:proofErr w:type="gramEnd"/>
            <w:r>
              <w:rPr>
                <w:sz w:val="22"/>
                <w:szCs w:val="22"/>
              </w:rPr>
              <w:t xml:space="preserve"> copy of the Child Information Form with SWP </w:t>
            </w:r>
          </w:p>
          <w:p w:rsidR="00DE2A06" w:rsidP="00DE2A06" w:rsidRDefault="00DE2A06" w14:paraId="3FBB9A8E" w14:textId="77777777">
            <w:pPr>
              <w:pStyle w:val="Default"/>
              <w:rPr>
                <w:rFonts w:asciiTheme="minorHAnsi" w:hAnsiTheme="minorHAnsi" w:cstheme="minorBidi"/>
                <w:color w:val="auto"/>
                <w:kern w:val="2"/>
                <w:sz w:val="22"/>
                <w:szCs w:val="22"/>
              </w:rPr>
            </w:pPr>
            <w:hyperlink w:history="1" r:id="rId11">
              <w:proofErr w:type="spellStart"/>
              <w:r w:rsidRPr="00DE2A06">
                <w:rPr>
                  <w:rFonts w:asciiTheme="minorHAnsi" w:hAnsiTheme="minorHAnsi" w:cstheme="minorBidi"/>
                  <w:color w:val="0000FF"/>
                  <w:kern w:val="2"/>
                  <w:sz w:val="22"/>
                  <w:szCs w:val="22"/>
                  <w:u w:val="single"/>
                </w:rPr>
                <w:t>child_information_form</w:t>
              </w:r>
              <w:proofErr w:type="spellEnd"/>
              <w:r w:rsidRPr="00DE2A06">
                <w:rPr>
                  <w:rFonts w:asciiTheme="minorHAnsi" w:hAnsiTheme="minorHAnsi" w:cstheme="minorBidi"/>
                  <w:color w:val="0000FF"/>
                  <w:kern w:val="2"/>
                  <w:sz w:val="22"/>
                  <w:szCs w:val="22"/>
                  <w:u w:val="single"/>
                </w:rPr>
                <w:t xml:space="preserve"> (</w:t>
              </w:r>
              <w:proofErr w:type="spellStart"/>
              <w:proofErr w:type="gramStart"/>
              <w:r w:rsidRPr="00DE2A06">
                <w:rPr>
                  <w:rFonts w:asciiTheme="minorHAnsi" w:hAnsiTheme="minorHAnsi" w:cstheme="minorBidi"/>
                  <w:color w:val="0000FF"/>
                  <w:kern w:val="2"/>
                  <w:sz w:val="22"/>
                  <w:szCs w:val="22"/>
                  <w:u w:val="single"/>
                </w:rPr>
                <w:t>safeguarding.wales</w:t>
              </w:r>
              <w:proofErr w:type="spellEnd"/>
              <w:proofErr w:type="gramEnd"/>
              <w:r w:rsidRPr="00DE2A06">
                <w:rPr>
                  <w:rFonts w:asciiTheme="minorHAnsi" w:hAnsiTheme="minorHAnsi" w:cstheme="minorBidi"/>
                  <w:color w:val="0000FF"/>
                  <w:kern w:val="2"/>
                  <w:sz w:val="22"/>
                  <w:szCs w:val="22"/>
                  <w:u w:val="single"/>
                </w:rPr>
                <w:t>)</w:t>
              </w:r>
            </w:hyperlink>
          </w:p>
          <w:p w:rsidR="00DE2A06" w:rsidP="00DE2A06" w:rsidRDefault="00DE2A06" w14:paraId="1B25208A" w14:textId="77777777">
            <w:pPr>
              <w:pStyle w:val="Default"/>
              <w:rPr>
                <w:sz w:val="22"/>
                <w:szCs w:val="22"/>
              </w:rPr>
            </w:pPr>
          </w:p>
          <w:p w:rsidR="00C024F4" w:rsidP="002F4FAE" w:rsidRDefault="00C024F4" w14:paraId="7A5E17A2" w14:textId="77777777">
            <w:pPr>
              <w:pStyle w:val="Default"/>
              <w:rPr>
                <w:sz w:val="22"/>
                <w:szCs w:val="22"/>
              </w:rPr>
            </w:pPr>
            <w:r>
              <w:rPr>
                <w:sz w:val="22"/>
                <w:szCs w:val="22"/>
              </w:rPr>
              <w:t xml:space="preserve">Identify a trusted adult the young person can contact out of hours. </w:t>
            </w:r>
          </w:p>
          <w:p w:rsidR="00C024F4" w:rsidP="002F4FAE" w:rsidRDefault="00C024F4" w14:paraId="06BDA953" w14:textId="77777777">
            <w:pPr>
              <w:pStyle w:val="Default"/>
              <w:rPr>
                <w:sz w:val="22"/>
                <w:szCs w:val="22"/>
              </w:rPr>
            </w:pPr>
          </w:p>
          <w:p w:rsidR="00C024F4" w:rsidP="002F4FAE" w:rsidRDefault="00C024F4" w14:paraId="35159837" w14:textId="77777777">
            <w:pPr>
              <w:pStyle w:val="Default"/>
              <w:rPr>
                <w:sz w:val="22"/>
                <w:szCs w:val="22"/>
              </w:rPr>
            </w:pPr>
            <w:r>
              <w:rPr>
                <w:sz w:val="22"/>
                <w:szCs w:val="22"/>
              </w:rPr>
              <w:t xml:space="preserve">Primary contact to text the young person even if they don’t respond to let them know they are in mind and people are worried about them. </w:t>
            </w:r>
          </w:p>
          <w:p w:rsidR="00C024F4" w:rsidP="002F4FAE" w:rsidRDefault="00C024F4" w14:paraId="187D3F43" w14:textId="77777777">
            <w:pPr>
              <w:pStyle w:val="Default"/>
              <w:rPr>
                <w:sz w:val="22"/>
                <w:szCs w:val="22"/>
              </w:rPr>
            </w:pPr>
          </w:p>
          <w:p w:rsidR="00C024F4" w:rsidP="002F4FAE" w:rsidRDefault="00C024F4" w14:paraId="17F0B98B" w14:textId="77777777">
            <w:pPr>
              <w:pStyle w:val="Default"/>
              <w:rPr>
                <w:sz w:val="22"/>
                <w:szCs w:val="22"/>
              </w:rPr>
            </w:pPr>
            <w:r>
              <w:rPr>
                <w:sz w:val="22"/>
                <w:szCs w:val="22"/>
              </w:rPr>
              <w:t xml:space="preserve">Provide 1-1 advice on risks associated with missing episodes. </w:t>
            </w:r>
          </w:p>
          <w:p w:rsidR="00C024F4" w:rsidP="002F4FAE" w:rsidRDefault="00C024F4" w14:paraId="090AD8EC" w14:textId="77777777">
            <w:pPr>
              <w:pStyle w:val="Default"/>
              <w:rPr>
                <w:sz w:val="22"/>
                <w:szCs w:val="22"/>
              </w:rPr>
            </w:pPr>
          </w:p>
          <w:p w:rsidR="00C024F4" w:rsidP="002F4FAE" w:rsidRDefault="00C024F4" w14:paraId="00309DE5" w14:textId="77777777">
            <w:pPr>
              <w:pStyle w:val="Default"/>
              <w:rPr>
                <w:sz w:val="22"/>
                <w:szCs w:val="22"/>
              </w:rPr>
            </w:pPr>
            <w:r>
              <w:rPr>
                <w:sz w:val="22"/>
                <w:szCs w:val="22"/>
              </w:rPr>
              <w:t xml:space="preserve">Consider a tracker on the young person's phone, with their consent. </w:t>
            </w:r>
          </w:p>
          <w:p w:rsidR="00C024F4" w:rsidP="002F4FAE" w:rsidRDefault="00C024F4" w14:paraId="64260A98" w14:textId="77777777">
            <w:pPr>
              <w:pStyle w:val="Default"/>
              <w:rPr>
                <w:sz w:val="22"/>
                <w:szCs w:val="22"/>
              </w:rPr>
            </w:pPr>
          </w:p>
          <w:p w:rsidR="00C024F4" w:rsidP="002F4FAE" w:rsidRDefault="00C024F4" w14:paraId="22715019" w14:textId="77777777">
            <w:pPr>
              <w:pStyle w:val="Default"/>
              <w:rPr>
                <w:sz w:val="22"/>
                <w:szCs w:val="22"/>
              </w:rPr>
            </w:pPr>
            <w:r>
              <w:rPr>
                <w:sz w:val="22"/>
                <w:szCs w:val="22"/>
              </w:rPr>
              <w:t xml:space="preserve">Place an Alert on Police MISPER system – highlight known addresses and who to contact in an emergency. </w:t>
            </w:r>
          </w:p>
          <w:p w:rsidR="00C024F4" w:rsidP="002F4FAE" w:rsidRDefault="00C024F4" w14:paraId="701AA001" w14:textId="77777777">
            <w:pPr>
              <w:pStyle w:val="Default"/>
              <w:rPr>
                <w:sz w:val="22"/>
                <w:szCs w:val="22"/>
              </w:rPr>
            </w:pPr>
          </w:p>
          <w:p w:rsidR="00C024F4" w:rsidP="002F4FAE" w:rsidRDefault="00C024F4" w14:paraId="487926CC" w14:textId="77777777">
            <w:pPr>
              <w:pStyle w:val="Default"/>
              <w:rPr>
                <w:sz w:val="22"/>
                <w:szCs w:val="22"/>
              </w:rPr>
            </w:pPr>
            <w:r>
              <w:rPr>
                <w:sz w:val="22"/>
                <w:szCs w:val="22"/>
              </w:rPr>
              <w:t>Place an alert on walk-in health systems and emergency departments.</w:t>
            </w:r>
          </w:p>
          <w:p w:rsidR="00C024F4" w:rsidP="002F4FAE" w:rsidRDefault="00C024F4" w14:paraId="6AD23141" w14:textId="77777777">
            <w:pPr>
              <w:pStyle w:val="Default"/>
              <w:ind w:left="60"/>
              <w:rPr>
                <w:sz w:val="22"/>
                <w:szCs w:val="22"/>
              </w:rPr>
            </w:pPr>
          </w:p>
          <w:p w:rsidR="00C024F4" w:rsidP="002F4FAE" w:rsidRDefault="00C024F4" w14:paraId="1CB87FF4" w14:textId="77777777">
            <w:pPr>
              <w:pStyle w:val="Default"/>
              <w:rPr>
                <w:sz w:val="22"/>
                <w:szCs w:val="22"/>
              </w:rPr>
            </w:pPr>
            <w:r>
              <w:rPr>
                <w:sz w:val="22"/>
                <w:szCs w:val="22"/>
              </w:rPr>
              <w:t>Ensure parents / carers know how to contact EDT and Police to report missing</w:t>
            </w:r>
            <w:r w:rsidR="00AF7980">
              <w:rPr>
                <w:sz w:val="22"/>
                <w:szCs w:val="22"/>
              </w:rPr>
              <w:t xml:space="preserve"> episodes</w:t>
            </w:r>
            <w:r>
              <w:rPr>
                <w:sz w:val="22"/>
                <w:szCs w:val="22"/>
              </w:rPr>
              <w:t xml:space="preserve">. </w:t>
            </w:r>
          </w:p>
          <w:p w:rsidR="00C024F4" w:rsidP="002F4FAE" w:rsidRDefault="00C024F4" w14:paraId="6D11787F" w14:textId="77777777">
            <w:pPr>
              <w:pStyle w:val="Default"/>
              <w:rPr>
                <w:sz w:val="22"/>
                <w:szCs w:val="22"/>
              </w:rPr>
            </w:pPr>
          </w:p>
          <w:p w:rsidRPr="00686575" w:rsidR="00C024F4" w:rsidP="002F4FAE" w:rsidRDefault="00C024F4" w14:paraId="52489D91" w14:textId="77777777">
            <w:pPr>
              <w:pStyle w:val="Default"/>
              <w:rPr>
                <w:sz w:val="22"/>
                <w:szCs w:val="22"/>
              </w:rPr>
            </w:pPr>
            <w:r w:rsidRPr="00686575">
              <w:rPr>
                <w:sz w:val="22"/>
                <w:szCs w:val="22"/>
              </w:rPr>
              <w:t>Parents to implement a strict curfew (appropriate to the age of the child) and follow the 15-minute rule.  If the child is not home or where they should be ring or text them after 15 minutes.  If they do not respond or phone switched off wait a further 15 minutes and ring the Police to report missing.</w:t>
            </w:r>
          </w:p>
          <w:p w:rsidR="00C024F4" w:rsidP="002F4FAE" w:rsidRDefault="00C024F4" w14:paraId="46D1A036" w14:textId="77777777">
            <w:pPr>
              <w:pStyle w:val="Default"/>
              <w:rPr>
                <w:sz w:val="22"/>
                <w:szCs w:val="22"/>
              </w:rPr>
            </w:pPr>
          </w:p>
          <w:p w:rsidR="00C024F4" w:rsidP="002F4FAE" w:rsidRDefault="00C024F4" w14:paraId="72FC1DF7" w14:textId="77777777">
            <w:pPr>
              <w:pStyle w:val="Default"/>
              <w:rPr>
                <w:sz w:val="22"/>
                <w:szCs w:val="22"/>
              </w:rPr>
            </w:pPr>
            <w:r>
              <w:rPr>
                <w:sz w:val="22"/>
                <w:szCs w:val="22"/>
              </w:rPr>
              <w:lastRenderedPageBreak/>
              <w:t xml:space="preserve">Ensure the Missing People Helpline and Childline numbers are in the young person’s mobile phone address book or text the numbers to them. </w:t>
            </w:r>
          </w:p>
          <w:p w:rsidR="00C024F4" w:rsidP="002F4FAE" w:rsidRDefault="00C024F4" w14:paraId="4D169194" w14:textId="77777777">
            <w:pPr>
              <w:pStyle w:val="Default"/>
              <w:rPr>
                <w:sz w:val="22"/>
                <w:szCs w:val="22"/>
              </w:rPr>
            </w:pPr>
          </w:p>
          <w:p w:rsidR="00C024F4" w:rsidP="002F4FAE" w:rsidRDefault="00C024F4" w14:paraId="75DBB68D" w14:textId="77777777">
            <w:pPr>
              <w:pStyle w:val="Default"/>
              <w:rPr>
                <w:sz w:val="22"/>
                <w:szCs w:val="22"/>
              </w:rPr>
            </w:pPr>
            <w:r>
              <w:rPr>
                <w:sz w:val="22"/>
                <w:szCs w:val="22"/>
              </w:rPr>
              <w:t xml:space="preserve">Consider informing appropriate outreach workers, Safer Neighbourhood Team Bulletins, border alerts (UKBA/UKHTC), public transport bodies, and agencies in other cities such as social care, Police and specialist services. </w:t>
            </w:r>
          </w:p>
          <w:p w:rsidR="00C024F4" w:rsidP="002F4FAE" w:rsidRDefault="00C024F4" w14:paraId="08F72C9F" w14:textId="77777777">
            <w:pPr>
              <w:pStyle w:val="Default"/>
              <w:rPr>
                <w:sz w:val="22"/>
                <w:szCs w:val="22"/>
              </w:rPr>
            </w:pPr>
          </w:p>
          <w:p w:rsidR="00C024F4" w:rsidP="002F4FAE" w:rsidRDefault="00C024F4" w14:paraId="0D778ABC" w14:textId="77777777">
            <w:pPr>
              <w:pStyle w:val="Default"/>
              <w:rPr>
                <w:sz w:val="22"/>
                <w:szCs w:val="22"/>
              </w:rPr>
            </w:pPr>
            <w:r>
              <w:rPr>
                <w:sz w:val="22"/>
                <w:szCs w:val="22"/>
              </w:rPr>
              <w:t xml:space="preserve">Consider publicity in liaison with police and Council media teams. </w:t>
            </w:r>
          </w:p>
          <w:p w:rsidR="00C024F4" w:rsidP="002F4FAE" w:rsidRDefault="00C024F4" w14:paraId="3E11FFE6" w14:textId="77777777">
            <w:pPr>
              <w:pStyle w:val="Default"/>
              <w:rPr>
                <w:sz w:val="22"/>
                <w:szCs w:val="22"/>
              </w:rPr>
            </w:pPr>
          </w:p>
          <w:p w:rsidR="00C024F4" w:rsidP="002F4FAE" w:rsidRDefault="00C024F4" w14:paraId="5392FDD5" w14:textId="77777777">
            <w:pPr>
              <w:pStyle w:val="Default"/>
              <w:rPr>
                <w:sz w:val="22"/>
                <w:szCs w:val="22"/>
              </w:rPr>
            </w:pPr>
            <w:r>
              <w:rPr>
                <w:sz w:val="22"/>
                <w:szCs w:val="22"/>
              </w:rPr>
              <w:t xml:space="preserve">Conduct return home interviews in a way that facilitates positive change. </w:t>
            </w:r>
          </w:p>
          <w:p w:rsidR="00C024F4" w:rsidP="002F4FAE" w:rsidRDefault="00C024F4" w14:paraId="4920C811" w14:textId="77777777">
            <w:pPr>
              <w:pStyle w:val="Default"/>
              <w:rPr>
                <w:sz w:val="22"/>
                <w:szCs w:val="22"/>
              </w:rPr>
            </w:pPr>
          </w:p>
          <w:p w:rsidRPr="00DA4D90" w:rsidR="00C024F4" w:rsidP="002F4FAE" w:rsidRDefault="00C024F4" w14:paraId="09A81F67" w14:textId="77777777">
            <w:pPr>
              <w:rPr>
                <w:rFonts w:ascii="Arial" w:hAnsi="Arial" w:cs="Arial"/>
              </w:rPr>
            </w:pPr>
            <w:r w:rsidRPr="003864AA">
              <w:rPr>
                <w:rFonts w:ascii="Arial" w:hAnsi="Arial" w:cs="Arial"/>
              </w:rPr>
              <w:t>Follow up return home interviews with active support to ensure the young person sees the return interview as a positive experience</w:t>
            </w:r>
            <w:r>
              <w:rPr>
                <w:rFonts w:ascii="Arial" w:hAnsi="Arial" w:cs="Arial"/>
              </w:rPr>
              <w:t>.</w:t>
            </w:r>
            <w:r>
              <w:t xml:space="preserve"> </w:t>
            </w:r>
          </w:p>
        </w:tc>
        <w:tc>
          <w:tcPr>
            <w:tcW w:w="2551" w:type="dxa"/>
          </w:tcPr>
          <w:p w:rsidRPr="0056701A" w:rsidR="00C024F4" w:rsidP="002F4FAE" w:rsidRDefault="00C024F4" w14:paraId="11C96320" w14:textId="77777777">
            <w:pPr>
              <w:rPr>
                <w:rFonts w:ascii="Arial" w:hAnsi="Arial" w:cs="Arial"/>
              </w:rPr>
            </w:pPr>
          </w:p>
        </w:tc>
        <w:tc>
          <w:tcPr>
            <w:tcW w:w="1843" w:type="dxa"/>
          </w:tcPr>
          <w:p w:rsidRPr="0056701A" w:rsidR="00C024F4" w:rsidP="002F4FAE" w:rsidRDefault="00C024F4" w14:paraId="75EC78A5" w14:textId="77777777">
            <w:pPr>
              <w:rPr>
                <w:rFonts w:ascii="Arial" w:hAnsi="Arial" w:cs="Arial"/>
              </w:rPr>
            </w:pPr>
          </w:p>
        </w:tc>
      </w:tr>
      <w:tr w:rsidRPr="0056701A" w:rsidR="00C024F4" w:rsidTr="00C024F4" w14:paraId="349A75A1" w14:textId="77777777">
        <w:tc>
          <w:tcPr>
            <w:tcW w:w="2324" w:type="dxa"/>
          </w:tcPr>
          <w:p w:rsidRPr="0056701A" w:rsidR="00C024F4" w:rsidP="002F4FAE" w:rsidRDefault="00C024F4" w14:paraId="446E8992" w14:textId="77777777">
            <w:pPr>
              <w:rPr>
                <w:rFonts w:ascii="Arial" w:hAnsi="Arial" w:cs="Arial"/>
              </w:rPr>
            </w:pPr>
            <w:r>
              <w:rPr>
                <w:rFonts w:ascii="Arial" w:hAnsi="Arial" w:cs="Arial"/>
              </w:rPr>
              <w:t>Corroborate information and protect evidence</w:t>
            </w:r>
          </w:p>
        </w:tc>
        <w:tc>
          <w:tcPr>
            <w:tcW w:w="7594" w:type="dxa"/>
          </w:tcPr>
          <w:p w:rsidR="00C024F4" w:rsidP="002F4FAE" w:rsidRDefault="00C024F4" w14:paraId="5FA08100" w14:textId="77777777">
            <w:pPr>
              <w:rPr>
                <w:rFonts w:ascii="Arial" w:hAnsi="Arial" w:cs="Arial"/>
              </w:rPr>
            </w:pPr>
            <w:r>
              <w:rPr>
                <w:rFonts w:ascii="Arial" w:hAnsi="Arial" w:cs="Arial"/>
              </w:rPr>
              <w:t>(where safe and appropriate)</w:t>
            </w:r>
          </w:p>
          <w:p w:rsidR="00C024F4" w:rsidP="002F4FAE" w:rsidRDefault="00C024F4" w14:paraId="2B81CA79" w14:textId="77777777">
            <w:pPr>
              <w:rPr>
                <w:rFonts w:ascii="Arial" w:hAnsi="Arial" w:cs="Arial"/>
              </w:rPr>
            </w:pPr>
          </w:p>
          <w:p w:rsidR="00C024F4" w:rsidP="002F4FAE" w:rsidRDefault="00C024F4" w14:paraId="2D4145E5" w14:textId="77777777">
            <w:pPr>
              <w:rPr>
                <w:rFonts w:ascii="Arial" w:hAnsi="Arial" w:cs="Arial"/>
              </w:rPr>
            </w:pPr>
            <w:r>
              <w:rPr>
                <w:rFonts w:ascii="Arial" w:hAnsi="Arial" w:cs="Arial"/>
              </w:rPr>
              <w:t>Secure any clothing that is likely to have DNA on it and pass to police</w:t>
            </w:r>
          </w:p>
          <w:p w:rsidR="00C024F4" w:rsidP="002F4FAE" w:rsidRDefault="00C024F4" w14:paraId="3C233609" w14:textId="77777777">
            <w:pPr>
              <w:rPr>
                <w:rFonts w:ascii="Arial" w:hAnsi="Arial" w:cs="Arial"/>
              </w:rPr>
            </w:pPr>
          </w:p>
          <w:p w:rsidR="00C024F4" w:rsidP="002F4FAE" w:rsidRDefault="00C024F4" w14:paraId="2DDCDAED" w14:textId="77777777">
            <w:pPr>
              <w:rPr>
                <w:rFonts w:ascii="Arial" w:hAnsi="Arial" w:cs="Arial"/>
              </w:rPr>
            </w:pPr>
            <w:r>
              <w:rPr>
                <w:rFonts w:ascii="Arial" w:hAnsi="Arial" w:cs="Arial"/>
              </w:rPr>
              <w:t>Secure any burner phones, sim cards and pass to police</w:t>
            </w:r>
          </w:p>
          <w:p w:rsidR="00C024F4" w:rsidP="002F4FAE" w:rsidRDefault="00C024F4" w14:paraId="0CC77FE8" w14:textId="77777777">
            <w:pPr>
              <w:rPr>
                <w:rFonts w:ascii="Arial" w:hAnsi="Arial" w:cs="Arial"/>
              </w:rPr>
            </w:pPr>
          </w:p>
          <w:p w:rsidR="00C024F4" w:rsidP="002F4FAE" w:rsidRDefault="00C024F4" w14:paraId="5C829789" w14:textId="77777777">
            <w:pPr>
              <w:rPr>
                <w:rFonts w:ascii="Arial" w:hAnsi="Arial" w:cs="Arial"/>
                <w:b/>
                <w:bCs/>
              </w:rPr>
            </w:pPr>
            <w:r>
              <w:rPr>
                <w:rFonts w:ascii="Arial" w:hAnsi="Arial" w:cs="Arial"/>
              </w:rPr>
              <w:t xml:space="preserve">Secure screenshots (if safe and preferably with consent) of any messaging the young person may have on their phones/social media apps </w:t>
            </w:r>
            <w:r w:rsidRPr="00C425D6">
              <w:rPr>
                <w:rFonts w:ascii="Arial" w:hAnsi="Arial" w:cs="Arial"/>
                <w:b/>
                <w:bCs/>
              </w:rPr>
              <w:t>(note that snap chat platforms tells the sender a screenshot has taken place)</w:t>
            </w:r>
          </w:p>
          <w:p w:rsidR="00C024F4" w:rsidP="002F4FAE" w:rsidRDefault="00C024F4" w14:paraId="18FC3BB6" w14:textId="77777777">
            <w:pPr>
              <w:rPr>
                <w:rFonts w:ascii="Arial" w:hAnsi="Arial" w:cs="Arial"/>
                <w:b/>
                <w:bCs/>
              </w:rPr>
            </w:pPr>
          </w:p>
          <w:p w:rsidRPr="007369C9" w:rsidR="00C024F4" w:rsidP="002F4FAE" w:rsidRDefault="00C024F4" w14:paraId="1F8B7FE6" w14:textId="77777777">
            <w:pPr>
              <w:rPr>
                <w:rFonts w:ascii="Arial" w:hAnsi="Arial" w:cs="Arial"/>
              </w:rPr>
            </w:pPr>
            <w:r w:rsidRPr="007369C9">
              <w:rPr>
                <w:rFonts w:ascii="Arial" w:hAnsi="Arial" w:cs="Arial"/>
              </w:rPr>
              <w:t xml:space="preserve">Share </w:t>
            </w:r>
            <w:r>
              <w:rPr>
                <w:rFonts w:ascii="Arial" w:hAnsi="Arial" w:cs="Arial"/>
              </w:rPr>
              <w:t>any witness statements with the police and children’s services.</w:t>
            </w:r>
          </w:p>
        </w:tc>
        <w:tc>
          <w:tcPr>
            <w:tcW w:w="2551" w:type="dxa"/>
          </w:tcPr>
          <w:p w:rsidRPr="0056701A" w:rsidR="00C024F4" w:rsidP="002F4FAE" w:rsidRDefault="00C024F4" w14:paraId="45B658AC" w14:textId="77777777">
            <w:pPr>
              <w:rPr>
                <w:rFonts w:ascii="Arial" w:hAnsi="Arial" w:cs="Arial"/>
              </w:rPr>
            </w:pPr>
          </w:p>
        </w:tc>
        <w:tc>
          <w:tcPr>
            <w:tcW w:w="1843" w:type="dxa"/>
          </w:tcPr>
          <w:p w:rsidRPr="0056701A" w:rsidR="00C024F4" w:rsidP="002F4FAE" w:rsidRDefault="00C024F4" w14:paraId="7F748836" w14:textId="77777777">
            <w:pPr>
              <w:rPr>
                <w:rFonts w:ascii="Arial" w:hAnsi="Arial" w:cs="Arial"/>
              </w:rPr>
            </w:pPr>
          </w:p>
        </w:tc>
      </w:tr>
    </w:tbl>
    <w:p w:rsidRPr="0056701A" w:rsidR="00CF6E3C" w:rsidRDefault="00CF6E3C" w14:paraId="249F7EA0" w14:textId="77777777">
      <w:pPr>
        <w:rPr>
          <w:rFonts w:ascii="Arial" w:hAnsi="Arial" w:cs="Arial"/>
        </w:rPr>
      </w:pPr>
    </w:p>
    <w:p w:rsidR="00AF7980" w:rsidRDefault="00AF7980" w14:paraId="15C99180" w14:textId="77777777">
      <w:pPr>
        <w:rPr>
          <w:rFonts w:ascii="Arial" w:hAnsi="Arial" w:cs="Arial"/>
        </w:rPr>
      </w:pPr>
      <w:r>
        <w:rPr>
          <w:rFonts w:ascii="Arial" w:hAnsi="Arial" w:cs="Arial"/>
        </w:rPr>
        <w:br w:type="page"/>
      </w:r>
    </w:p>
    <w:p w:rsidRPr="00AF7980" w:rsidR="00CF6E3C" w:rsidP="00CF6E3C" w:rsidRDefault="00AF7980" w14:paraId="70DF9903" w14:textId="77777777">
      <w:pPr>
        <w:jc w:val="both"/>
        <w:rPr>
          <w:rFonts w:ascii="Arial" w:hAnsi="Arial" w:cs="Arial"/>
          <w:b/>
          <w:bCs/>
        </w:rPr>
      </w:pPr>
      <w:r w:rsidRPr="00AF7980">
        <w:rPr>
          <w:rFonts w:ascii="Arial" w:hAnsi="Arial" w:cs="Arial"/>
          <w:b/>
          <w:bCs/>
        </w:rPr>
        <w:lastRenderedPageBreak/>
        <w:t>Appendix One</w:t>
      </w:r>
    </w:p>
    <w:p w:rsidR="00AF7980" w:rsidP="00CF6E3C" w:rsidRDefault="00AF7980" w14:paraId="4CFE0D29" w14:textId="77777777">
      <w:pPr>
        <w:jc w:val="both"/>
        <w:rPr>
          <w:rFonts w:ascii="Arial" w:hAnsi="Arial" w:cs="Arial"/>
        </w:rPr>
      </w:pPr>
    </w:p>
    <w:p w:rsidR="00AF7980" w:rsidP="00CF6E3C" w:rsidRDefault="00AF7980" w14:paraId="494BCE83" w14:textId="77777777">
      <w:pPr>
        <w:jc w:val="both"/>
        <w:rPr>
          <w:rFonts w:ascii="Arial" w:hAnsi="Arial" w:cs="Arial"/>
        </w:rPr>
      </w:pPr>
    </w:p>
    <w:bookmarkStart w:name="_MON_1777787696" w:id="0"/>
    <w:bookmarkEnd w:id="0"/>
    <w:p w:rsidRPr="0056701A" w:rsidR="00AF7980" w:rsidP="00CF6E3C" w:rsidRDefault="00AF7980" w14:paraId="7C3E51A6" w14:textId="77777777">
      <w:pPr>
        <w:jc w:val="both"/>
        <w:rPr>
          <w:rFonts w:ascii="Arial" w:hAnsi="Arial" w:cs="Arial"/>
        </w:rPr>
      </w:pPr>
      <w:r>
        <w:rPr>
          <w:rFonts w:ascii="Arial" w:hAnsi="Arial" w:cs="Arial"/>
        </w:rPr>
        <w:object w:dxaOrig="1536" w:dyaOrig="998" w14:anchorId="7DCF5A3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6.2pt;height:50.4pt" o:ole="" type="#_x0000_t75">
            <v:imagedata o:title="" r:id="rId12"/>
          </v:shape>
          <o:OLEObject Type="Embed" ProgID="Word.Document.8" ShapeID="_x0000_i1025" DrawAspect="Icon" ObjectID="_1817968007" r:id="rId13">
            <o:FieldCodes>\s</o:FieldCodes>
          </o:OLEObject>
        </w:object>
      </w:r>
    </w:p>
    <w:sectPr w:rsidRPr="0056701A" w:rsidR="00AF7980" w:rsidSect="00CF6E3C">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3EE79" w14:textId="77777777" w:rsidR="000E3A62" w:rsidRDefault="000E3A62" w:rsidP="004E02D5">
      <w:r>
        <w:separator/>
      </w:r>
    </w:p>
  </w:endnote>
  <w:endnote w:type="continuationSeparator" w:id="0">
    <w:p w14:paraId="1AD739E5" w14:textId="77777777" w:rsidR="000E3A62" w:rsidRDefault="000E3A62" w:rsidP="004E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317C2" w14:textId="77777777" w:rsidR="004E02D5" w:rsidRDefault="004E0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2640396"/>
      <w:docPartObj>
        <w:docPartGallery w:val="Page Numbers (Bottom of Page)"/>
        <w:docPartUnique/>
      </w:docPartObj>
    </w:sdtPr>
    <w:sdtEndPr>
      <w:rPr>
        <w:noProof/>
      </w:rPr>
    </w:sdtEndPr>
    <w:sdtContent>
      <w:p w14:paraId="57162FE4" w14:textId="77777777" w:rsidR="004E02D5" w:rsidRDefault="004E02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3821F0" w14:textId="77777777" w:rsidR="004E02D5" w:rsidRDefault="004E0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8AFEF" w14:textId="77777777" w:rsidR="004E02D5" w:rsidRDefault="004E0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4934D" w14:textId="77777777" w:rsidR="000E3A62" w:rsidRDefault="000E3A62" w:rsidP="004E02D5">
      <w:r>
        <w:separator/>
      </w:r>
    </w:p>
  </w:footnote>
  <w:footnote w:type="continuationSeparator" w:id="0">
    <w:p w14:paraId="3863A2A7" w14:textId="77777777" w:rsidR="000E3A62" w:rsidRDefault="000E3A62" w:rsidP="004E0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E4879" w14:textId="77777777" w:rsidR="004E02D5" w:rsidRDefault="004E0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3614D" w14:textId="76C2E068" w:rsidR="004E02D5" w:rsidRDefault="004E02D5">
    <w:pPr>
      <w:pStyle w:val="Header"/>
    </w:pPr>
    <w:r>
      <w:rPr>
        <w:noProof/>
      </w:rPr>
      <w:drawing>
        <wp:anchor distT="0" distB="0" distL="114300" distR="114300" simplePos="0" relativeHeight="251657216" behindDoc="0" locked="0" layoutInCell="1" allowOverlap="1" wp14:anchorId="0E14C0A5" wp14:editId="4D2F3236">
          <wp:simplePos x="0" y="0"/>
          <wp:positionH relativeFrom="column">
            <wp:posOffset>6429375</wp:posOffset>
          </wp:positionH>
          <wp:positionV relativeFrom="paragraph">
            <wp:posOffset>-173355</wp:posOffset>
          </wp:positionV>
          <wp:extent cx="2676525" cy="638175"/>
          <wp:effectExtent l="0" t="0" r="9525" b="9525"/>
          <wp:wrapNone/>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
                  <a:stretch>
                    <a:fillRect/>
                  </a:stretch>
                </pic:blipFill>
                <pic:spPr>
                  <a:xfrm>
                    <a:off x="0" y="0"/>
                    <a:ext cx="2678895" cy="638740"/>
                  </a:xfrm>
                  <a:prstGeom prst="rect">
                    <a:avLst/>
                  </a:prstGeom>
                </pic:spPr>
              </pic:pic>
            </a:graphicData>
          </a:graphic>
          <wp14:sizeRelH relativeFrom="margin">
            <wp14:pctWidth>0</wp14:pctWidth>
          </wp14:sizeRelH>
          <wp14:sizeRelV relativeFrom="margin">
            <wp14:pctHeight>0</wp14:pctHeight>
          </wp14:sizeRelV>
        </wp:anchor>
      </w:drawing>
    </w:r>
  </w:p>
  <w:p w14:paraId="7E68C081" w14:textId="77777777" w:rsidR="004E02D5" w:rsidRDefault="004E0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C0C27" w14:textId="77777777" w:rsidR="004E02D5" w:rsidRDefault="004E0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6DA"/>
    <w:multiLevelType w:val="hybridMultilevel"/>
    <w:tmpl w:val="D3F6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C325E"/>
    <w:multiLevelType w:val="hybridMultilevel"/>
    <w:tmpl w:val="0AF00074"/>
    <w:lvl w:ilvl="0" w:tplc="56DCAA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D0352"/>
    <w:multiLevelType w:val="hybridMultilevel"/>
    <w:tmpl w:val="80F23FD0"/>
    <w:lvl w:ilvl="0" w:tplc="56DCAA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60CD3"/>
    <w:multiLevelType w:val="hybridMultilevel"/>
    <w:tmpl w:val="7F3EE960"/>
    <w:lvl w:ilvl="0" w:tplc="56DCAA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A74C0C"/>
    <w:multiLevelType w:val="hybridMultilevel"/>
    <w:tmpl w:val="606A3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CB745F"/>
    <w:multiLevelType w:val="hybridMultilevel"/>
    <w:tmpl w:val="41CCA800"/>
    <w:lvl w:ilvl="0" w:tplc="56DCAA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AD78F3"/>
    <w:multiLevelType w:val="hybridMultilevel"/>
    <w:tmpl w:val="8EFE0BD8"/>
    <w:lvl w:ilvl="0" w:tplc="56DCAA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603110">
    <w:abstractNumId w:val="4"/>
  </w:num>
  <w:num w:numId="2" w16cid:durableId="1876306862">
    <w:abstractNumId w:val="0"/>
  </w:num>
  <w:num w:numId="3" w16cid:durableId="283737029">
    <w:abstractNumId w:val="6"/>
  </w:num>
  <w:num w:numId="4" w16cid:durableId="2035180871">
    <w:abstractNumId w:val="3"/>
  </w:num>
  <w:num w:numId="5" w16cid:durableId="2015180417">
    <w:abstractNumId w:val="5"/>
  </w:num>
  <w:num w:numId="6" w16cid:durableId="779841121">
    <w:abstractNumId w:val="2"/>
  </w:num>
  <w:num w:numId="7" w16cid:durableId="960500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08E"/>
    <w:rsid w:val="000B43FC"/>
    <w:rsid w:val="000C1557"/>
    <w:rsid w:val="000E3A62"/>
    <w:rsid w:val="000F1F5B"/>
    <w:rsid w:val="00175F48"/>
    <w:rsid w:val="001C7F3A"/>
    <w:rsid w:val="002F4FAE"/>
    <w:rsid w:val="00381AD7"/>
    <w:rsid w:val="003864AA"/>
    <w:rsid w:val="0043338B"/>
    <w:rsid w:val="00441623"/>
    <w:rsid w:val="00442DF6"/>
    <w:rsid w:val="004E02D5"/>
    <w:rsid w:val="0056701A"/>
    <w:rsid w:val="006652AC"/>
    <w:rsid w:val="00686575"/>
    <w:rsid w:val="007369C9"/>
    <w:rsid w:val="0086487C"/>
    <w:rsid w:val="00874157"/>
    <w:rsid w:val="00977292"/>
    <w:rsid w:val="009D38F8"/>
    <w:rsid w:val="00A47805"/>
    <w:rsid w:val="00AC71C9"/>
    <w:rsid w:val="00AF7980"/>
    <w:rsid w:val="00B0532C"/>
    <w:rsid w:val="00B50B2D"/>
    <w:rsid w:val="00BF2FD5"/>
    <w:rsid w:val="00C024F4"/>
    <w:rsid w:val="00C425D6"/>
    <w:rsid w:val="00CF6E3C"/>
    <w:rsid w:val="00D853E1"/>
    <w:rsid w:val="00DA4D90"/>
    <w:rsid w:val="00DE2A06"/>
    <w:rsid w:val="00E12925"/>
    <w:rsid w:val="00E518B8"/>
    <w:rsid w:val="00E95593"/>
    <w:rsid w:val="00F6041C"/>
    <w:rsid w:val="00F6660C"/>
    <w:rsid w:val="00FD7D5C"/>
    <w:rsid w:val="00FE4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D6ADE3"/>
  <w15:chartTrackingRefBased/>
  <w15:docId w15:val="{CBCD2E7F-2D07-4CE0-8F52-C20487D5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08E"/>
    <w:rPr>
      <w:color w:val="0563C1" w:themeColor="hyperlink"/>
      <w:u w:val="single"/>
    </w:rPr>
  </w:style>
  <w:style w:type="character" w:styleId="UnresolvedMention">
    <w:name w:val="Unresolved Mention"/>
    <w:basedOn w:val="DefaultParagraphFont"/>
    <w:uiPriority w:val="99"/>
    <w:semiHidden/>
    <w:unhideWhenUsed/>
    <w:rsid w:val="00FE408E"/>
    <w:rPr>
      <w:color w:val="605E5C"/>
      <w:shd w:val="clear" w:color="auto" w:fill="E1DFDD"/>
    </w:rPr>
  </w:style>
  <w:style w:type="paragraph" w:styleId="ListParagraph">
    <w:name w:val="List Paragraph"/>
    <w:basedOn w:val="Normal"/>
    <w:uiPriority w:val="34"/>
    <w:qFormat/>
    <w:rsid w:val="00AC71C9"/>
    <w:pPr>
      <w:ind w:left="720"/>
      <w:contextualSpacing/>
    </w:pPr>
  </w:style>
  <w:style w:type="paragraph" w:customStyle="1" w:styleId="Default">
    <w:name w:val="Default"/>
    <w:rsid w:val="00CF6E3C"/>
    <w:pPr>
      <w:autoSpaceDE w:val="0"/>
      <w:autoSpaceDN w:val="0"/>
      <w:adjustRightInd w:val="0"/>
    </w:pPr>
    <w:rPr>
      <w:rFonts w:ascii="Arial" w:hAnsi="Arial" w:cs="Arial"/>
      <w:color w:val="000000"/>
      <w:kern w:val="0"/>
      <w:sz w:val="24"/>
      <w:szCs w:val="24"/>
    </w:rPr>
  </w:style>
  <w:style w:type="table" w:styleId="TableGrid">
    <w:name w:val="Table Grid"/>
    <w:basedOn w:val="TableNormal"/>
    <w:uiPriority w:val="39"/>
    <w:rsid w:val="00567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6575"/>
    <w:rPr>
      <w:sz w:val="16"/>
      <w:szCs w:val="16"/>
    </w:rPr>
  </w:style>
  <w:style w:type="paragraph" w:styleId="CommentText">
    <w:name w:val="annotation text"/>
    <w:basedOn w:val="Normal"/>
    <w:link w:val="CommentTextChar"/>
    <w:uiPriority w:val="99"/>
    <w:unhideWhenUsed/>
    <w:rsid w:val="00686575"/>
    <w:rPr>
      <w:sz w:val="20"/>
      <w:szCs w:val="20"/>
    </w:rPr>
  </w:style>
  <w:style w:type="character" w:customStyle="1" w:styleId="CommentTextChar">
    <w:name w:val="Comment Text Char"/>
    <w:basedOn w:val="DefaultParagraphFont"/>
    <w:link w:val="CommentText"/>
    <w:uiPriority w:val="99"/>
    <w:rsid w:val="00686575"/>
    <w:rPr>
      <w:sz w:val="20"/>
      <w:szCs w:val="20"/>
    </w:rPr>
  </w:style>
  <w:style w:type="paragraph" w:styleId="CommentSubject">
    <w:name w:val="annotation subject"/>
    <w:basedOn w:val="CommentText"/>
    <w:next w:val="CommentText"/>
    <w:link w:val="CommentSubjectChar"/>
    <w:uiPriority w:val="99"/>
    <w:semiHidden/>
    <w:unhideWhenUsed/>
    <w:rsid w:val="00686575"/>
    <w:rPr>
      <w:b/>
      <w:bCs/>
    </w:rPr>
  </w:style>
  <w:style w:type="character" w:customStyle="1" w:styleId="CommentSubjectChar">
    <w:name w:val="Comment Subject Char"/>
    <w:basedOn w:val="CommentTextChar"/>
    <w:link w:val="CommentSubject"/>
    <w:uiPriority w:val="99"/>
    <w:semiHidden/>
    <w:rsid w:val="00686575"/>
    <w:rPr>
      <w:b/>
      <w:bCs/>
      <w:sz w:val="20"/>
      <w:szCs w:val="20"/>
    </w:rPr>
  </w:style>
  <w:style w:type="paragraph" w:styleId="Header">
    <w:name w:val="header"/>
    <w:basedOn w:val="Normal"/>
    <w:link w:val="HeaderChar"/>
    <w:uiPriority w:val="99"/>
    <w:unhideWhenUsed/>
    <w:rsid w:val="004E02D5"/>
    <w:pPr>
      <w:tabs>
        <w:tab w:val="center" w:pos="4513"/>
        <w:tab w:val="right" w:pos="9026"/>
      </w:tabs>
    </w:pPr>
  </w:style>
  <w:style w:type="character" w:customStyle="1" w:styleId="HeaderChar">
    <w:name w:val="Header Char"/>
    <w:basedOn w:val="DefaultParagraphFont"/>
    <w:link w:val="Header"/>
    <w:uiPriority w:val="99"/>
    <w:rsid w:val="004E02D5"/>
  </w:style>
  <w:style w:type="paragraph" w:styleId="Footer">
    <w:name w:val="footer"/>
    <w:basedOn w:val="Normal"/>
    <w:link w:val="FooterChar"/>
    <w:uiPriority w:val="99"/>
    <w:unhideWhenUsed/>
    <w:rsid w:val="004E02D5"/>
    <w:pPr>
      <w:tabs>
        <w:tab w:val="center" w:pos="4513"/>
        <w:tab w:val="right" w:pos="9026"/>
      </w:tabs>
    </w:pPr>
  </w:style>
  <w:style w:type="character" w:customStyle="1" w:styleId="FooterChar">
    <w:name w:val="Footer Char"/>
    <w:basedOn w:val="DefaultParagraphFont"/>
    <w:link w:val="Footer"/>
    <w:uiPriority w:val="99"/>
    <w:rsid w:val="004E02D5"/>
  </w:style>
  <w:style w:type="character" w:styleId="FollowedHyperlink">
    <w:name w:val="FollowedHyperlink"/>
    <w:basedOn w:val="DefaultParagraphFont"/>
    <w:uiPriority w:val="99"/>
    <w:semiHidden/>
    <w:unhideWhenUsed/>
    <w:rsid w:val="004E02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videos/riverview/relatedvideo?q=smart+plan+in+social+care&amp;mid=1CB7BB8EDE46B7E04F0E1CB7BB8EDE46B7E04F0E&amp;FORM=VIRE" TargetMode="External"/><Relationship Id="rId13" Type="http://schemas.openxmlformats.org/officeDocument/2006/relationships/oleObject" Target="embeddings/Microsoft_Word_97_-_2003_Document.doc"/><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guarding.wales/documents/8/child_information_form_TlvRRUj.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afeguarding.wales/en/chi-i/chi-i-c6/c6-p9/"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uk/government/publications/child-exploitation-disruption-toolkit/child-exploitation-disruption-toolkit-accessibl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22684-9CB5-4938-BB59-CD4358CD4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2039</Words>
  <Characters>11463</Characters>
  <Application>Microsoft Office Word</Application>
  <DocSecurity>0</DocSecurity>
  <Lines>194</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Exploitation Community Safety Plan Practice Guidance</dc:title>
  <dc:subject>
  </dc:subject>
  <dc:creator>Walters, Emma</dc:creator>
  <cp:keywords>
  </cp:keywords>
  <dc:description>
  </dc:description>
  <cp:lastModifiedBy>Beth Melhuish</cp:lastModifiedBy>
  <cp:revision>2</cp:revision>
  <dcterms:created xsi:type="dcterms:W3CDTF">2025-02-27T11:47:00Z</dcterms:created>
  <dcterms:modified xsi:type="dcterms:W3CDTF">2025-08-29T09:20:46Z</dcterms:modified>
</cp:coreProperties>
</file>