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9A" w:rsidP="00FA6B5D" w:rsidRDefault="00473E9A" w14:paraId="226B5266" w14:textId="77777777">
      <w:pPr>
        <w:rPr>
          <w:rFonts w:ascii="Arial" w:hAnsi="Arial" w:cs="Arial"/>
          <w:sz w:val="24"/>
          <w:szCs w:val="24"/>
        </w:rPr>
      </w:pPr>
    </w:p>
    <w:p w:rsidRPr="00473E9A" w:rsidR="00473E9A" w:rsidP="00FA6B5D" w:rsidRDefault="00473E9A" w14:paraId="0A44CF00" w14:textId="77777777">
      <w:pPr>
        <w:rPr>
          <w:rFonts w:ascii="Arial" w:hAnsi="Arial" w:cs="Arial"/>
          <w:sz w:val="24"/>
          <w:szCs w:val="24"/>
        </w:rPr>
      </w:pPr>
    </w:p>
    <w:p w:rsidRPr="002E66AC" w:rsidR="0081019D" w:rsidP="00FA6B5D" w:rsidRDefault="00FA6B5D" w14:paraId="0CC5F278" w14:textId="77777777">
      <w:pPr>
        <w:rPr>
          <w:rFonts w:ascii="Arial" w:hAnsi="Arial" w:cs="Arial"/>
          <w:b/>
          <w:sz w:val="24"/>
          <w:szCs w:val="24"/>
          <w:lang w:eastAsia="en-GB"/>
        </w:rPr>
      </w:pP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r w:rsidRPr="0048377E">
        <w:rPr>
          <w:rFonts w:ascii="Arial" w:hAnsi="Arial" w:cs="Arial"/>
          <w:sz w:val="24"/>
          <w:szCs w:val="24"/>
        </w:rPr>
        <w:tab/>
      </w:r>
    </w:p>
    <w:p w:rsidRPr="00B329C9" w:rsidR="00B329C9" w:rsidP="007E048E" w:rsidRDefault="00B329C9" w14:paraId="20F3934D" w14:textId="77777777">
      <w:pPr>
        <w:rPr>
          <w:rFonts w:ascii="Arial" w:hAnsi="Arial" w:cs="Arial"/>
          <w:b/>
          <w:sz w:val="24"/>
          <w:szCs w:val="24"/>
        </w:rPr>
      </w:pPr>
      <w:r w:rsidRPr="00B329C9">
        <w:rPr>
          <w:rFonts w:ascii="Arial" w:hAnsi="Arial" w:cs="Arial"/>
          <w:b/>
          <w:sz w:val="24"/>
          <w:szCs w:val="24"/>
        </w:rPr>
        <w:t xml:space="preserve">Welsh Government update on Child Sexual Exploitation Policy </w:t>
      </w:r>
    </w:p>
    <w:p w:rsidR="007E048E" w:rsidP="007E048E" w:rsidRDefault="00B329C9" w14:paraId="3B66C32B" w14:textId="77777777">
      <w:pPr>
        <w:rPr>
          <w:rFonts w:ascii="Arial" w:hAnsi="Arial" w:cs="Arial"/>
          <w:b/>
          <w:sz w:val="24"/>
          <w:szCs w:val="24"/>
        </w:rPr>
      </w:pPr>
      <w:r w:rsidRPr="00B329C9">
        <w:rPr>
          <w:rFonts w:ascii="Arial" w:hAnsi="Arial" w:cs="Arial"/>
          <w:b/>
          <w:sz w:val="24"/>
          <w:szCs w:val="24"/>
        </w:rPr>
        <w:t xml:space="preserve">January 2020 </w:t>
      </w:r>
      <w:r w:rsidRPr="00B329C9" w:rsidR="007E048E">
        <w:rPr>
          <w:rFonts w:ascii="Arial" w:hAnsi="Arial" w:cs="Arial"/>
          <w:b/>
          <w:sz w:val="24"/>
          <w:szCs w:val="24"/>
        </w:rPr>
        <w:t xml:space="preserve"> </w:t>
      </w:r>
    </w:p>
    <w:p w:rsidR="00B329C9" w:rsidP="007E048E" w:rsidRDefault="00B329C9" w14:paraId="705A2C6C" w14:textId="77777777">
      <w:pPr>
        <w:rPr>
          <w:rFonts w:ascii="Arial" w:hAnsi="Arial" w:cs="Arial"/>
          <w:b/>
          <w:sz w:val="24"/>
          <w:szCs w:val="24"/>
        </w:rPr>
      </w:pPr>
    </w:p>
    <w:p w:rsidR="00B329C9" w:rsidP="007E048E" w:rsidRDefault="00B329C9" w14:paraId="4E672957" w14:textId="77777777">
      <w:pPr>
        <w:rPr>
          <w:rFonts w:ascii="Arial" w:hAnsi="Arial" w:cs="Arial"/>
          <w:b/>
          <w:sz w:val="24"/>
          <w:szCs w:val="24"/>
        </w:rPr>
      </w:pPr>
    </w:p>
    <w:p w:rsidR="00563AE5" w:rsidP="007E048E" w:rsidRDefault="00563AE5" w14:paraId="66A9BD0E" w14:textId="77777777">
      <w:pPr>
        <w:rPr>
          <w:rFonts w:ascii="Arial" w:hAnsi="Arial" w:cs="Arial"/>
          <w:b/>
          <w:sz w:val="24"/>
          <w:szCs w:val="24"/>
        </w:rPr>
      </w:pPr>
      <w:r>
        <w:rPr>
          <w:rFonts w:ascii="Arial" w:hAnsi="Arial" w:cs="Arial"/>
          <w:b/>
          <w:sz w:val="24"/>
          <w:szCs w:val="24"/>
        </w:rPr>
        <w:t xml:space="preserve">Consultation on statutory guidance on safeguarding children from child sexual exploitation </w:t>
      </w:r>
    </w:p>
    <w:p w:rsidR="00563AE5" w:rsidP="007E048E" w:rsidRDefault="00563AE5" w14:paraId="18C6A2BF" w14:textId="77777777">
      <w:pPr>
        <w:rPr>
          <w:rFonts w:ascii="Arial" w:hAnsi="Arial" w:cs="Arial"/>
          <w:b/>
          <w:sz w:val="24"/>
          <w:szCs w:val="24"/>
        </w:rPr>
      </w:pPr>
    </w:p>
    <w:p w:rsidR="00563AE5" w:rsidP="007E048E" w:rsidRDefault="00563AE5" w14:paraId="175E3901" w14:textId="77777777">
      <w:pPr>
        <w:rPr>
          <w:rFonts w:ascii="Arial" w:hAnsi="Arial" w:cs="Arial"/>
          <w:sz w:val="24"/>
          <w:szCs w:val="24"/>
        </w:rPr>
      </w:pPr>
      <w:r>
        <w:rPr>
          <w:rFonts w:ascii="Arial" w:hAnsi="Arial" w:cs="Arial"/>
          <w:sz w:val="24"/>
          <w:szCs w:val="24"/>
        </w:rPr>
        <w:t xml:space="preserve">The consultation closed on 7 October 2019 and a summary of responses is due for publication in </w:t>
      </w:r>
      <w:proofErr w:type="spellStart"/>
      <w:r>
        <w:rPr>
          <w:rFonts w:ascii="Arial" w:hAnsi="Arial" w:cs="Arial"/>
          <w:sz w:val="24"/>
          <w:szCs w:val="24"/>
        </w:rPr>
        <w:t>mid February</w:t>
      </w:r>
      <w:proofErr w:type="spellEnd"/>
      <w:r>
        <w:rPr>
          <w:rFonts w:ascii="Arial" w:hAnsi="Arial" w:cs="Arial"/>
          <w:sz w:val="24"/>
          <w:szCs w:val="24"/>
        </w:rPr>
        <w:t xml:space="preserve"> 2020. The draft guidance </w:t>
      </w:r>
      <w:proofErr w:type="gramStart"/>
      <w:r>
        <w:rPr>
          <w:rFonts w:ascii="Arial" w:hAnsi="Arial" w:cs="Arial"/>
          <w:sz w:val="24"/>
          <w:szCs w:val="24"/>
        </w:rPr>
        <w:t>was positively received</w:t>
      </w:r>
      <w:proofErr w:type="gramEnd"/>
      <w:r>
        <w:rPr>
          <w:rFonts w:ascii="Arial" w:hAnsi="Arial" w:cs="Arial"/>
          <w:sz w:val="24"/>
          <w:szCs w:val="24"/>
        </w:rPr>
        <w:t xml:space="preserve"> overall, there were some key themes in responses in terms of requests for changes in the draft</w:t>
      </w:r>
      <w:r w:rsidR="00E8550E">
        <w:rPr>
          <w:rFonts w:ascii="Arial" w:hAnsi="Arial" w:cs="Arial"/>
          <w:sz w:val="24"/>
          <w:szCs w:val="24"/>
        </w:rPr>
        <w:t xml:space="preserve"> which we intend to accept</w:t>
      </w:r>
      <w:r>
        <w:rPr>
          <w:rFonts w:ascii="Arial" w:hAnsi="Arial" w:cs="Arial"/>
          <w:sz w:val="24"/>
          <w:szCs w:val="24"/>
        </w:rPr>
        <w:t xml:space="preserve">: </w:t>
      </w:r>
    </w:p>
    <w:p w:rsidR="00563AE5" w:rsidP="007E048E" w:rsidRDefault="00563AE5" w14:paraId="14BD9702" w14:textId="77777777">
      <w:pPr>
        <w:rPr>
          <w:rFonts w:ascii="Arial" w:hAnsi="Arial" w:cs="Arial"/>
          <w:sz w:val="24"/>
          <w:szCs w:val="24"/>
        </w:rPr>
      </w:pPr>
    </w:p>
    <w:p w:rsidR="00563AE5" w:rsidP="00563AE5" w:rsidRDefault="00563AE5" w14:paraId="4856F1AE" w14:textId="77777777">
      <w:pPr>
        <w:pStyle w:val="ListParagraph"/>
        <w:numPr>
          <w:ilvl w:val="0"/>
          <w:numId w:val="7"/>
        </w:numPr>
      </w:pPr>
      <w:r>
        <w:t xml:space="preserve">Editing the information so that the guidance is shorter while retaining links to the evidence base. </w:t>
      </w:r>
    </w:p>
    <w:p w:rsidR="00563AE5" w:rsidP="00563AE5" w:rsidRDefault="00563AE5" w14:paraId="4A8284C4" w14:textId="77777777">
      <w:pPr>
        <w:pStyle w:val="ListParagraph"/>
        <w:numPr>
          <w:ilvl w:val="0"/>
          <w:numId w:val="7"/>
        </w:numPr>
      </w:pPr>
      <w:r>
        <w:t xml:space="preserve">The need for Chapter 3 to be consistent with the All Wales Practice Guide (see below). The content for both is already the same but the consultation </w:t>
      </w:r>
      <w:proofErr w:type="gramStart"/>
      <w:r>
        <w:t>was issued</w:t>
      </w:r>
      <w:proofErr w:type="gramEnd"/>
      <w:r>
        <w:t xml:space="preserve"> before the All Wales Practice Guide. The content of Chapter 3 will be largely replaced with a live link to the practice guide to ensure content remains up to date </w:t>
      </w:r>
    </w:p>
    <w:p w:rsidR="00563AE5" w:rsidP="00563AE5" w:rsidRDefault="00563AE5" w14:paraId="0C2C23E8" w14:textId="77777777">
      <w:pPr>
        <w:pStyle w:val="ListParagraph"/>
        <w:numPr>
          <w:ilvl w:val="0"/>
          <w:numId w:val="7"/>
        </w:numPr>
      </w:pPr>
      <w:r>
        <w:t xml:space="preserve">The need to set out </w:t>
      </w:r>
      <w:proofErr w:type="gramStart"/>
      <w:r>
        <w:t>more explicit direction</w:t>
      </w:r>
      <w:proofErr w:type="gramEnd"/>
      <w:r>
        <w:t xml:space="preserve"> to safeguarding partners in the guidance. </w:t>
      </w:r>
    </w:p>
    <w:p w:rsidR="00563AE5" w:rsidP="00563AE5" w:rsidRDefault="00563AE5" w14:paraId="146A2073" w14:textId="77777777"/>
    <w:p w:rsidR="00563AE5" w:rsidP="00563AE5" w:rsidRDefault="00563AE5" w14:paraId="466B92D9" w14:textId="77777777">
      <w:pPr>
        <w:rPr>
          <w:rFonts w:ascii="Arial" w:hAnsi="Arial" w:cs="Arial"/>
          <w:sz w:val="24"/>
          <w:szCs w:val="24"/>
        </w:rPr>
      </w:pPr>
      <w:r>
        <w:rPr>
          <w:rFonts w:ascii="Arial" w:hAnsi="Arial" w:cs="Arial"/>
          <w:sz w:val="24"/>
          <w:szCs w:val="24"/>
        </w:rPr>
        <w:t xml:space="preserve">There are other more specific comments on particular content and many of these </w:t>
      </w:r>
      <w:proofErr w:type="gramStart"/>
      <w:r>
        <w:rPr>
          <w:rFonts w:ascii="Arial" w:hAnsi="Arial" w:cs="Arial"/>
          <w:sz w:val="24"/>
          <w:szCs w:val="24"/>
        </w:rPr>
        <w:t>have also</w:t>
      </w:r>
      <w:proofErr w:type="gramEnd"/>
      <w:r>
        <w:rPr>
          <w:rFonts w:ascii="Arial" w:hAnsi="Arial" w:cs="Arial"/>
          <w:sz w:val="24"/>
          <w:szCs w:val="24"/>
        </w:rPr>
        <w:t xml:space="preserve"> been accepted.  A new draft will be finalised and will need to </w:t>
      </w:r>
      <w:proofErr w:type="gramStart"/>
      <w:r>
        <w:rPr>
          <w:rFonts w:ascii="Arial" w:hAnsi="Arial" w:cs="Arial"/>
          <w:sz w:val="24"/>
          <w:szCs w:val="24"/>
        </w:rPr>
        <w:t>be cleared</w:t>
      </w:r>
      <w:proofErr w:type="gramEnd"/>
      <w:r>
        <w:rPr>
          <w:rFonts w:ascii="Arial" w:hAnsi="Arial" w:cs="Arial"/>
          <w:sz w:val="24"/>
          <w:szCs w:val="24"/>
        </w:rPr>
        <w:t xml:space="preserve"> by the Home Office and Ministry of Justice before </w:t>
      </w:r>
      <w:r w:rsidR="00E8550E">
        <w:rPr>
          <w:rFonts w:ascii="Arial" w:hAnsi="Arial" w:cs="Arial"/>
          <w:sz w:val="24"/>
          <w:szCs w:val="24"/>
        </w:rPr>
        <w:t xml:space="preserve">publication. We hope this </w:t>
      </w:r>
      <w:proofErr w:type="gramStart"/>
      <w:r w:rsidR="00E8550E">
        <w:rPr>
          <w:rFonts w:ascii="Arial" w:hAnsi="Arial" w:cs="Arial"/>
          <w:sz w:val="24"/>
          <w:szCs w:val="24"/>
        </w:rPr>
        <w:t>can be completed</w:t>
      </w:r>
      <w:proofErr w:type="gramEnd"/>
      <w:r w:rsidR="00E8550E">
        <w:rPr>
          <w:rFonts w:ascii="Arial" w:hAnsi="Arial" w:cs="Arial"/>
          <w:sz w:val="24"/>
          <w:szCs w:val="24"/>
        </w:rPr>
        <w:t xml:space="preserve"> by May 2020. </w:t>
      </w:r>
    </w:p>
    <w:p w:rsidR="00E8550E" w:rsidP="00563AE5" w:rsidRDefault="00E8550E" w14:paraId="27ED7C14" w14:textId="77777777">
      <w:pPr>
        <w:rPr>
          <w:rFonts w:ascii="Arial" w:hAnsi="Arial" w:cs="Arial"/>
          <w:sz w:val="24"/>
          <w:szCs w:val="24"/>
        </w:rPr>
      </w:pPr>
    </w:p>
    <w:p w:rsidR="00E8550E" w:rsidP="00563AE5" w:rsidRDefault="00E8550E" w14:paraId="5CBDDEA9" w14:textId="77777777">
      <w:pPr>
        <w:rPr>
          <w:rFonts w:ascii="Arial" w:hAnsi="Arial" w:cs="Arial"/>
          <w:sz w:val="24"/>
          <w:szCs w:val="24"/>
        </w:rPr>
      </w:pPr>
    </w:p>
    <w:p w:rsidR="00E8550E" w:rsidP="00563AE5" w:rsidRDefault="00E8550E" w14:paraId="7B13D999" w14:textId="77777777">
      <w:pPr>
        <w:rPr>
          <w:rFonts w:ascii="Arial" w:hAnsi="Arial" w:cs="Arial"/>
          <w:b/>
          <w:sz w:val="24"/>
          <w:szCs w:val="24"/>
        </w:rPr>
      </w:pPr>
      <w:r w:rsidRPr="00E8550E">
        <w:rPr>
          <w:rFonts w:ascii="Arial" w:hAnsi="Arial" w:cs="Arial"/>
          <w:b/>
          <w:sz w:val="24"/>
          <w:szCs w:val="24"/>
        </w:rPr>
        <w:t xml:space="preserve">All Wales Practice Guide- safeguarding children from child sexual exploitation </w:t>
      </w:r>
    </w:p>
    <w:p w:rsidR="00E8550E" w:rsidP="00563AE5" w:rsidRDefault="00E8550E" w14:paraId="438FCB7A" w14:textId="77777777">
      <w:pPr>
        <w:rPr>
          <w:rFonts w:ascii="Arial" w:hAnsi="Arial" w:cs="Arial"/>
          <w:b/>
          <w:sz w:val="24"/>
          <w:szCs w:val="24"/>
        </w:rPr>
      </w:pPr>
    </w:p>
    <w:p w:rsidRPr="00E8550E" w:rsidR="00E8550E" w:rsidP="00563AE5" w:rsidRDefault="00E8550E" w14:paraId="7E7DDBC3" w14:textId="0360A98D">
      <w:pPr>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was published</w:t>
      </w:r>
      <w:proofErr w:type="gramEnd"/>
      <w:r>
        <w:rPr>
          <w:rFonts w:ascii="Arial" w:hAnsi="Arial" w:cs="Arial"/>
          <w:sz w:val="24"/>
          <w:szCs w:val="24"/>
        </w:rPr>
        <w:t xml:space="preserve"> in November 2019, with the main Wales Safeguarding Procedures by Cardiff and the Vale Safeguarding Board Project Board on behalf of the Safeguarding Boards in Wales. The practice guide sets out the need for child centred practice rather than an issue based response. There are a number of related </w:t>
      </w:r>
      <w:r w:rsidRPr="00E8550E">
        <w:rPr>
          <w:rFonts w:ascii="Arial" w:hAnsi="Arial" w:cs="Arial"/>
          <w:sz w:val="24"/>
          <w:szCs w:val="24"/>
        </w:rPr>
        <w:t>All Wales Practice Guides</w:t>
      </w:r>
      <w:r>
        <w:rPr>
          <w:rFonts w:ascii="Arial" w:hAnsi="Arial" w:cs="Arial"/>
          <w:sz w:val="24"/>
          <w:szCs w:val="24"/>
        </w:rPr>
        <w:t xml:space="preserve"> and these are cross -referenced. Many children will need to have a number of interrelated safeguarding issues considered as part of their care and support plan or their care and support protection plan. </w:t>
      </w:r>
      <w:r w:rsidR="003F6970">
        <w:rPr>
          <w:rFonts w:ascii="Arial" w:hAnsi="Arial" w:cs="Arial"/>
          <w:sz w:val="24"/>
          <w:szCs w:val="24"/>
        </w:rPr>
        <w:t xml:space="preserve">The All Wales Practice Guides are to </w:t>
      </w:r>
      <w:proofErr w:type="gramStart"/>
      <w:r w:rsidR="003F6970">
        <w:rPr>
          <w:rFonts w:ascii="Arial" w:hAnsi="Arial" w:cs="Arial"/>
          <w:sz w:val="24"/>
          <w:szCs w:val="24"/>
        </w:rPr>
        <w:t>be used</w:t>
      </w:r>
      <w:proofErr w:type="gramEnd"/>
      <w:r w:rsidR="003F6970">
        <w:rPr>
          <w:rFonts w:ascii="Arial" w:hAnsi="Arial" w:cs="Arial"/>
          <w:sz w:val="24"/>
          <w:szCs w:val="24"/>
        </w:rPr>
        <w:t xml:space="preserve"> in conjunction with the main Wales Safeguarding Procedures. </w:t>
      </w:r>
    </w:p>
    <w:p w:rsidR="00E8550E" w:rsidP="00563AE5" w:rsidRDefault="00E8550E" w14:paraId="3D64BCE1" w14:textId="77777777">
      <w:pPr>
        <w:rPr>
          <w:rFonts w:ascii="Arial" w:hAnsi="Arial" w:cs="Arial"/>
          <w:sz w:val="24"/>
          <w:szCs w:val="24"/>
        </w:rPr>
      </w:pPr>
    </w:p>
    <w:p w:rsidRPr="00E8550E" w:rsidR="00E8550E" w:rsidP="00563AE5" w:rsidRDefault="00F14874" w14:paraId="5CAED316" w14:textId="77777777">
      <w:pPr>
        <w:rPr>
          <w:rFonts w:ascii="Arial" w:hAnsi="Arial" w:cs="Arial"/>
          <w:sz w:val="24"/>
          <w:szCs w:val="24"/>
        </w:rPr>
      </w:pPr>
      <w:hyperlink w:history="1" r:id="rId12">
        <w:r w:rsidRPr="00E8550E" w:rsidR="00E8550E">
          <w:rPr>
            <w:rStyle w:val="Hyperlink"/>
            <w:rFonts w:ascii="Arial" w:hAnsi="Arial" w:cs="Arial"/>
            <w:sz w:val="24"/>
            <w:szCs w:val="24"/>
          </w:rPr>
          <w:t>http://www.myguideapps.com/projects/wales_safeguarding_procedures/default/chi/c6/c6.p10.html?nocache=0.2398837434165682</w:t>
        </w:r>
      </w:hyperlink>
    </w:p>
    <w:p w:rsidR="00E8550E" w:rsidP="00563AE5" w:rsidRDefault="00E8550E" w14:paraId="39E4DA8B" w14:textId="77777777">
      <w:pPr>
        <w:rPr>
          <w:rFonts w:ascii="Arial" w:hAnsi="Arial" w:cs="Arial"/>
          <w:sz w:val="24"/>
          <w:szCs w:val="24"/>
        </w:rPr>
      </w:pPr>
    </w:p>
    <w:p w:rsidR="00E8550E" w:rsidP="00563AE5" w:rsidRDefault="00E8550E" w14:paraId="1BA0E163" w14:textId="77777777">
      <w:pPr>
        <w:rPr>
          <w:rFonts w:ascii="Arial" w:hAnsi="Arial" w:cs="Arial"/>
          <w:sz w:val="24"/>
          <w:szCs w:val="24"/>
        </w:rPr>
      </w:pPr>
    </w:p>
    <w:p w:rsidR="00E8550E" w:rsidP="00563AE5" w:rsidRDefault="00E8550E" w14:paraId="05F3531B" w14:textId="77777777">
      <w:pPr>
        <w:rPr>
          <w:rFonts w:ascii="Arial" w:hAnsi="Arial" w:cs="Arial"/>
          <w:sz w:val="24"/>
          <w:szCs w:val="24"/>
        </w:rPr>
      </w:pPr>
    </w:p>
    <w:p w:rsidR="00E8550E" w:rsidP="00563AE5" w:rsidRDefault="00E8550E" w14:paraId="0B79D614" w14:textId="585C7F64">
      <w:pPr>
        <w:rPr>
          <w:rFonts w:ascii="Arial" w:hAnsi="Arial" w:cs="Arial"/>
          <w:b/>
          <w:sz w:val="24"/>
          <w:szCs w:val="24"/>
        </w:rPr>
      </w:pPr>
      <w:r w:rsidRPr="00E8550E">
        <w:rPr>
          <w:rFonts w:ascii="Arial" w:hAnsi="Arial" w:cs="Arial"/>
          <w:b/>
          <w:sz w:val="24"/>
          <w:szCs w:val="24"/>
        </w:rPr>
        <w:lastRenderedPageBreak/>
        <w:t xml:space="preserve">Risk Assessment </w:t>
      </w:r>
    </w:p>
    <w:p w:rsidR="00E8550E" w:rsidP="00563AE5" w:rsidRDefault="00E8550E" w14:paraId="5C167550" w14:textId="77777777">
      <w:pPr>
        <w:rPr>
          <w:rFonts w:ascii="Arial" w:hAnsi="Arial" w:cs="Arial"/>
          <w:b/>
          <w:sz w:val="24"/>
          <w:szCs w:val="24"/>
        </w:rPr>
      </w:pPr>
    </w:p>
    <w:p w:rsidR="00E8550E" w:rsidP="00E8550E" w:rsidRDefault="00E8550E" w14:paraId="649F52CE" w14:textId="77777777">
      <w:pPr>
        <w:rPr>
          <w:rFonts w:ascii="Arial" w:hAnsi="Arial" w:cs="Arial"/>
          <w:sz w:val="24"/>
          <w:szCs w:val="24"/>
        </w:rPr>
      </w:pPr>
      <w:r>
        <w:rPr>
          <w:rFonts w:ascii="Arial" w:hAnsi="Arial" w:cs="Arial"/>
          <w:sz w:val="24"/>
          <w:szCs w:val="24"/>
        </w:rPr>
        <w:t xml:space="preserve">Evidence gathered through the review of existing arrangements carried out by Cardiff University and published in late 2017 suggested that reliance on SERAF and other risk assessment tools has been driving a process driven approach to risk management which does not secure longer term safeguarding and well-being outcomes for children and young people.  The Centre for Expertise on Child Sexual Abuse have also published evidence that an over-reliance on separate risk assessment tools does not always support child-centred practice. </w:t>
      </w:r>
    </w:p>
    <w:p w:rsidR="00E8550E" w:rsidP="00E8550E" w:rsidRDefault="00E8550E" w14:paraId="4F389362" w14:textId="77777777">
      <w:pPr>
        <w:rPr>
          <w:rFonts w:ascii="Arial" w:hAnsi="Arial" w:cs="Arial"/>
          <w:sz w:val="24"/>
          <w:szCs w:val="24"/>
        </w:rPr>
      </w:pPr>
    </w:p>
    <w:p w:rsidR="00E8550E" w:rsidP="00E8550E" w:rsidRDefault="00E8550E" w14:paraId="487AFBAE" w14:textId="77777777">
      <w:pPr>
        <w:rPr>
          <w:rFonts w:ascii="Arial" w:hAnsi="Arial" w:cs="Arial"/>
          <w:sz w:val="24"/>
          <w:szCs w:val="24"/>
        </w:rPr>
      </w:pPr>
      <w:r>
        <w:rPr>
          <w:rFonts w:ascii="Arial" w:hAnsi="Arial" w:cs="Arial"/>
          <w:sz w:val="24"/>
          <w:szCs w:val="24"/>
        </w:rPr>
        <w:t xml:space="preserve">The SERAF </w:t>
      </w:r>
      <w:proofErr w:type="gramStart"/>
      <w:r>
        <w:rPr>
          <w:rFonts w:ascii="Arial" w:hAnsi="Arial" w:cs="Arial"/>
          <w:sz w:val="24"/>
          <w:szCs w:val="24"/>
        </w:rPr>
        <w:t>was referenced</w:t>
      </w:r>
      <w:proofErr w:type="gramEnd"/>
      <w:r>
        <w:rPr>
          <w:rFonts w:ascii="Arial" w:hAnsi="Arial" w:cs="Arial"/>
          <w:sz w:val="24"/>
          <w:szCs w:val="24"/>
        </w:rPr>
        <w:t xml:space="preserve"> in the </w:t>
      </w:r>
      <w:r w:rsidR="004C2D12">
        <w:rPr>
          <w:rFonts w:ascii="Arial" w:hAnsi="Arial" w:cs="Arial"/>
          <w:sz w:val="24"/>
          <w:szCs w:val="24"/>
        </w:rPr>
        <w:t>All Wales Protocol on CSE issued with the All Wales Child Protection Procedures, both now replaced by the Wales Safeguarding Procedures and All Wales Practice Guide</w:t>
      </w:r>
      <w:r w:rsidR="00EB65B2">
        <w:rPr>
          <w:rFonts w:ascii="Arial" w:hAnsi="Arial" w:cs="Arial"/>
          <w:sz w:val="24"/>
          <w:szCs w:val="24"/>
        </w:rPr>
        <w:t xml:space="preserve">. The SERAF </w:t>
      </w:r>
      <w:proofErr w:type="gramStart"/>
      <w:r w:rsidR="00EB65B2">
        <w:rPr>
          <w:rFonts w:ascii="Arial" w:hAnsi="Arial" w:cs="Arial"/>
          <w:sz w:val="24"/>
          <w:szCs w:val="24"/>
        </w:rPr>
        <w:t>was also referenced</w:t>
      </w:r>
      <w:proofErr w:type="gramEnd"/>
      <w:r w:rsidR="00EB65B2">
        <w:rPr>
          <w:rFonts w:ascii="Arial" w:hAnsi="Arial" w:cs="Arial"/>
          <w:sz w:val="24"/>
          <w:szCs w:val="24"/>
        </w:rPr>
        <w:t xml:space="preserve"> in the 2011 statutory guidance on CSE. </w:t>
      </w:r>
    </w:p>
    <w:p w:rsidR="00E8550E" w:rsidP="00E8550E" w:rsidRDefault="00E8550E" w14:paraId="31161D53" w14:textId="77777777">
      <w:pPr>
        <w:rPr>
          <w:rFonts w:ascii="Arial" w:hAnsi="Arial" w:cs="Arial"/>
          <w:sz w:val="24"/>
          <w:szCs w:val="24"/>
        </w:rPr>
      </w:pPr>
    </w:p>
    <w:p w:rsidR="00EB65B2" w:rsidP="00E8550E" w:rsidRDefault="00E8550E" w14:paraId="386FCE32" w14:textId="1D98D98B">
      <w:pPr>
        <w:rPr>
          <w:rFonts w:ascii="Arial" w:hAnsi="Arial" w:cs="Arial"/>
          <w:sz w:val="24"/>
          <w:szCs w:val="24"/>
        </w:rPr>
      </w:pPr>
      <w:r>
        <w:rPr>
          <w:rFonts w:ascii="Arial" w:hAnsi="Arial" w:cs="Arial"/>
          <w:sz w:val="24"/>
          <w:szCs w:val="24"/>
        </w:rPr>
        <w:t>The Advisory Group that developed the new statutory guidance and the All Wales Practice Guide on CSE decided</w:t>
      </w:r>
      <w:r w:rsidR="003F6970">
        <w:rPr>
          <w:rFonts w:ascii="Arial" w:hAnsi="Arial" w:cs="Arial"/>
          <w:sz w:val="24"/>
          <w:szCs w:val="24"/>
        </w:rPr>
        <w:t>,</w:t>
      </w:r>
      <w:r>
        <w:rPr>
          <w:rFonts w:ascii="Arial" w:hAnsi="Arial" w:cs="Arial"/>
          <w:sz w:val="24"/>
          <w:szCs w:val="24"/>
        </w:rPr>
        <w:t xml:space="preserve"> </w:t>
      </w:r>
      <w:r w:rsidR="003F6970">
        <w:rPr>
          <w:rFonts w:ascii="Arial" w:hAnsi="Arial" w:cs="Arial"/>
          <w:sz w:val="24"/>
          <w:szCs w:val="24"/>
        </w:rPr>
        <w:t>based on</w:t>
      </w:r>
      <w:r w:rsidR="00EB65B2">
        <w:rPr>
          <w:rFonts w:ascii="Arial" w:hAnsi="Arial" w:cs="Arial"/>
          <w:sz w:val="24"/>
          <w:szCs w:val="24"/>
        </w:rPr>
        <w:t xml:space="preserve"> current evidence</w:t>
      </w:r>
      <w:r w:rsidR="003F6970">
        <w:rPr>
          <w:rFonts w:ascii="Arial" w:hAnsi="Arial" w:cs="Arial"/>
          <w:sz w:val="24"/>
          <w:szCs w:val="24"/>
        </w:rPr>
        <w:t>,</w:t>
      </w:r>
      <w:r w:rsidR="00EB65B2">
        <w:rPr>
          <w:rFonts w:ascii="Arial" w:hAnsi="Arial" w:cs="Arial"/>
          <w:sz w:val="24"/>
          <w:szCs w:val="24"/>
        </w:rPr>
        <w:t xml:space="preserve"> </w:t>
      </w:r>
      <w:r>
        <w:rPr>
          <w:rFonts w:ascii="Arial" w:hAnsi="Arial" w:cs="Arial"/>
          <w:sz w:val="24"/>
          <w:szCs w:val="24"/>
        </w:rPr>
        <w:t xml:space="preserve">that the Practitioners Prompt would be included instead of a risk assessment.  </w:t>
      </w:r>
      <w:r w:rsidR="00EB65B2">
        <w:rPr>
          <w:rFonts w:ascii="Arial" w:hAnsi="Arial" w:cs="Arial"/>
          <w:sz w:val="24"/>
          <w:szCs w:val="24"/>
        </w:rPr>
        <w:t xml:space="preserve">The Practitioners Prompt is included in the All Wales Practice Guide. </w:t>
      </w:r>
    </w:p>
    <w:p w:rsidR="00EB65B2" w:rsidP="00E8550E" w:rsidRDefault="00EB65B2" w14:paraId="34463439" w14:textId="77777777">
      <w:pPr>
        <w:rPr>
          <w:rFonts w:ascii="Arial" w:hAnsi="Arial" w:cs="Arial"/>
          <w:sz w:val="24"/>
          <w:szCs w:val="24"/>
        </w:rPr>
      </w:pPr>
    </w:p>
    <w:p w:rsidR="00E8550E" w:rsidP="00E8550E" w:rsidRDefault="00E8550E" w14:paraId="044E434E" w14:textId="77777777">
      <w:pPr>
        <w:rPr>
          <w:rFonts w:ascii="Arial" w:hAnsi="Arial" w:cs="Arial"/>
          <w:sz w:val="24"/>
          <w:szCs w:val="24"/>
        </w:rPr>
      </w:pPr>
      <w:r>
        <w:rPr>
          <w:rFonts w:ascii="Arial" w:hAnsi="Arial" w:cs="Arial"/>
          <w:sz w:val="24"/>
          <w:szCs w:val="24"/>
        </w:rPr>
        <w:t xml:space="preserve">There was a decision to retain reference to the health </w:t>
      </w:r>
      <w:r>
        <w:rPr>
          <w:rFonts w:ascii="Arial" w:hAnsi="Arial" w:cs="Arial"/>
        </w:rPr>
        <w:t xml:space="preserve">NHS </w:t>
      </w:r>
      <w:r>
        <w:rPr>
          <w:rFonts w:ascii="Arial" w:hAnsi="Arial" w:cs="Arial"/>
          <w:sz w:val="24"/>
          <w:szCs w:val="24"/>
        </w:rPr>
        <w:t>CSERQ on the basis limited contact time in health appointments</w:t>
      </w:r>
      <w:r>
        <w:rPr>
          <w:rFonts w:ascii="Arial" w:hAnsi="Arial" w:cs="Arial"/>
        </w:rPr>
        <w:t xml:space="preserve"> </w:t>
      </w:r>
      <w:r>
        <w:rPr>
          <w:rFonts w:ascii="Arial" w:hAnsi="Arial" w:cs="Arial"/>
          <w:sz w:val="24"/>
          <w:szCs w:val="24"/>
        </w:rPr>
        <w:t xml:space="preserve">means that an aid in deciding to make a referral is useful- however this would be in relation to a decision to report – rather than to risk assess in terms of thresholds in </w:t>
      </w:r>
      <w:r w:rsidR="00EB65B2">
        <w:rPr>
          <w:rFonts w:ascii="Arial" w:hAnsi="Arial" w:cs="Arial"/>
          <w:sz w:val="24"/>
          <w:szCs w:val="24"/>
        </w:rPr>
        <w:t xml:space="preserve">the </w:t>
      </w:r>
      <w:r>
        <w:rPr>
          <w:rFonts w:ascii="Arial" w:hAnsi="Arial" w:cs="Arial"/>
          <w:sz w:val="24"/>
          <w:szCs w:val="24"/>
        </w:rPr>
        <w:t xml:space="preserve">safeguarding process. </w:t>
      </w:r>
    </w:p>
    <w:p w:rsidR="00E8550E" w:rsidP="00E8550E" w:rsidRDefault="00E8550E" w14:paraId="4978BD95" w14:textId="77777777">
      <w:pPr>
        <w:rPr>
          <w:rFonts w:ascii="Arial" w:hAnsi="Arial" w:cs="Arial"/>
          <w:sz w:val="24"/>
          <w:szCs w:val="24"/>
        </w:rPr>
      </w:pPr>
    </w:p>
    <w:p w:rsidR="00E8550E" w:rsidP="00E8550E" w:rsidRDefault="00E8550E" w14:paraId="380DEA73" w14:textId="77777777">
      <w:pPr>
        <w:rPr>
          <w:rFonts w:ascii="Arial" w:hAnsi="Arial" w:cs="Arial"/>
          <w:sz w:val="24"/>
          <w:szCs w:val="24"/>
        </w:rPr>
      </w:pPr>
      <w:r>
        <w:rPr>
          <w:rFonts w:ascii="Arial" w:hAnsi="Arial" w:cs="Arial"/>
          <w:sz w:val="24"/>
          <w:szCs w:val="24"/>
        </w:rPr>
        <w:t>All this said, as with other forms of abuse there is nothing to prohibit local authorities or regions adopting a risk assessment. How</w:t>
      </w:r>
      <w:r w:rsidR="00EB65B2">
        <w:rPr>
          <w:rFonts w:ascii="Arial" w:hAnsi="Arial" w:cs="Arial"/>
          <w:sz w:val="24"/>
          <w:szCs w:val="24"/>
        </w:rPr>
        <w:t>ever, this should only inform a wider assessment</w:t>
      </w:r>
      <w:r>
        <w:rPr>
          <w:rFonts w:ascii="Arial" w:hAnsi="Arial" w:cs="Arial"/>
          <w:sz w:val="24"/>
          <w:szCs w:val="24"/>
        </w:rPr>
        <w:t xml:space="preserve"> of care and support needs</w:t>
      </w:r>
      <w:r w:rsidR="00EB65B2">
        <w:rPr>
          <w:rFonts w:ascii="Arial" w:hAnsi="Arial" w:cs="Arial"/>
          <w:sz w:val="24"/>
          <w:szCs w:val="24"/>
        </w:rPr>
        <w:t>. T</w:t>
      </w:r>
      <w:r>
        <w:rPr>
          <w:rFonts w:ascii="Arial" w:hAnsi="Arial" w:cs="Arial"/>
          <w:sz w:val="24"/>
          <w:szCs w:val="24"/>
        </w:rPr>
        <w:t>he process should not result in meetings where the focus is on the r</w:t>
      </w:r>
      <w:r w:rsidR="00EB65B2">
        <w:rPr>
          <w:rFonts w:ascii="Arial" w:hAnsi="Arial" w:cs="Arial"/>
          <w:sz w:val="24"/>
          <w:szCs w:val="24"/>
        </w:rPr>
        <w:t xml:space="preserve">isk assessment and reducing a risk score </w:t>
      </w:r>
      <w:r>
        <w:rPr>
          <w:rFonts w:ascii="Arial" w:hAnsi="Arial" w:cs="Arial"/>
          <w:sz w:val="24"/>
          <w:szCs w:val="24"/>
        </w:rPr>
        <w:t xml:space="preserve">without considering wider care and support </w:t>
      </w:r>
      <w:r w:rsidR="00EB65B2">
        <w:rPr>
          <w:rFonts w:ascii="Arial" w:hAnsi="Arial" w:cs="Arial"/>
          <w:sz w:val="24"/>
          <w:szCs w:val="24"/>
        </w:rPr>
        <w:t xml:space="preserve">planning </w:t>
      </w:r>
      <w:r>
        <w:rPr>
          <w:rFonts w:ascii="Arial" w:hAnsi="Arial" w:cs="Arial"/>
          <w:sz w:val="24"/>
          <w:szCs w:val="24"/>
        </w:rPr>
        <w:t xml:space="preserve">to sustain change and support well-being in a child centred way. </w:t>
      </w:r>
    </w:p>
    <w:p w:rsidR="00E8550E" w:rsidP="00E8550E" w:rsidRDefault="00E8550E" w14:paraId="08E81825" w14:textId="77777777">
      <w:pPr>
        <w:rPr>
          <w:rFonts w:ascii="Arial" w:hAnsi="Arial" w:cs="Arial"/>
          <w:sz w:val="24"/>
          <w:szCs w:val="24"/>
        </w:rPr>
      </w:pPr>
    </w:p>
    <w:p w:rsidR="00E8550E" w:rsidP="00E8550E" w:rsidRDefault="00F14874" w14:paraId="4AF2F92A" w14:textId="77777777">
      <w:pPr>
        <w:rPr>
          <w:rFonts w:ascii="Arial" w:hAnsi="Arial" w:cs="Arial"/>
          <w:sz w:val="24"/>
          <w:szCs w:val="24"/>
        </w:rPr>
      </w:pPr>
      <w:hyperlink w:history="1" r:id="rId13">
        <w:r w:rsidR="00E8550E">
          <w:rPr>
            <w:rStyle w:val="Hyperlink"/>
            <w:rFonts w:ascii="Arial" w:hAnsi="Arial" w:cs="Arial"/>
            <w:sz w:val="24"/>
            <w:szCs w:val="24"/>
          </w:rPr>
          <w:t>https://www.csacentre.org.uk/resources/blog/risk-tools-risk-talk-and-relationships/</w:t>
        </w:r>
      </w:hyperlink>
    </w:p>
    <w:p w:rsidR="00E8550E" w:rsidP="00E8550E" w:rsidRDefault="00F14874" w14:paraId="664DA329" w14:textId="77777777">
      <w:pPr>
        <w:rPr>
          <w:rFonts w:ascii="Arial" w:hAnsi="Arial" w:cs="Arial"/>
          <w:sz w:val="24"/>
          <w:szCs w:val="24"/>
        </w:rPr>
      </w:pPr>
      <w:hyperlink w:history="1" r:id="rId14">
        <w:r w:rsidR="00E8550E">
          <w:rPr>
            <w:rStyle w:val="Hyperlink"/>
            <w:rFonts w:ascii="Arial" w:hAnsi="Arial" w:cs="Arial"/>
            <w:sz w:val="24"/>
            <w:szCs w:val="24"/>
          </w:rPr>
          <w:t>https://www.csacentre.org.uk/our-research/responding-to-csa/risk-tools/</w:t>
        </w:r>
      </w:hyperlink>
    </w:p>
    <w:p w:rsidR="00E8550E" w:rsidP="00E8550E" w:rsidRDefault="00E8550E" w14:paraId="4B79531B" w14:textId="77777777">
      <w:pPr>
        <w:rPr>
          <w:rFonts w:ascii="Arial" w:hAnsi="Arial" w:cs="Arial"/>
          <w:sz w:val="24"/>
          <w:szCs w:val="24"/>
        </w:rPr>
      </w:pPr>
    </w:p>
    <w:p w:rsidR="00E8550E" w:rsidP="00EB65B2" w:rsidRDefault="00E8550E" w14:paraId="08760C47" w14:textId="77777777">
      <w:pPr>
        <w:rPr>
          <w:rFonts w:ascii="Calibri" w:hAnsi="Calibri" w:cs="Calibri"/>
          <w:szCs w:val="22"/>
          <w:lang w:eastAsia="en-GB"/>
        </w:rPr>
      </w:pPr>
      <w:r>
        <w:rPr>
          <w:rFonts w:ascii="Times New Roman" w:hAnsi="Times New Roman"/>
          <w:color w:val="1F497D"/>
          <w:sz w:val="24"/>
          <w:szCs w:val="24"/>
          <w:lang w:eastAsia="en-GB"/>
        </w:rPr>
        <w:br/>
      </w:r>
    </w:p>
    <w:p w:rsidR="00E8550E" w:rsidP="00563AE5" w:rsidRDefault="00EB65B2" w14:paraId="33C1AEA0" w14:textId="24AEA79A">
      <w:pPr>
        <w:rPr>
          <w:rFonts w:ascii="Arial" w:hAnsi="Arial" w:cs="Arial"/>
          <w:b/>
          <w:sz w:val="24"/>
          <w:szCs w:val="24"/>
        </w:rPr>
      </w:pPr>
      <w:r w:rsidRPr="00EB65B2">
        <w:rPr>
          <w:rFonts w:ascii="Arial" w:hAnsi="Arial" w:cs="Arial"/>
          <w:b/>
          <w:sz w:val="24"/>
          <w:szCs w:val="24"/>
        </w:rPr>
        <w:t xml:space="preserve">Contextual Safeguarding </w:t>
      </w:r>
    </w:p>
    <w:p w:rsidR="003F6970" w:rsidP="00563AE5" w:rsidRDefault="003F6970" w14:paraId="5B608441" w14:textId="3378D867">
      <w:pPr>
        <w:rPr>
          <w:rFonts w:ascii="Arial" w:hAnsi="Arial" w:cs="Arial"/>
          <w:b/>
          <w:sz w:val="24"/>
          <w:szCs w:val="24"/>
        </w:rPr>
      </w:pPr>
      <w:bookmarkStart w:name="_GoBack" w:id="0"/>
      <w:bookmarkEnd w:id="0"/>
    </w:p>
    <w:p w:rsidR="003F6970" w:rsidP="00563AE5" w:rsidRDefault="003F6970" w14:paraId="3E12A6E2" w14:textId="019DF384">
      <w:pPr>
        <w:rPr>
          <w:sz w:val="24"/>
          <w:szCs w:val="24"/>
        </w:rPr>
      </w:pPr>
      <w:r w:rsidRPr="009B5AFB">
        <w:rPr>
          <w:rFonts w:ascii="Arial" w:hAnsi="Arial" w:cs="Arial"/>
          <w:sz w:val="24"/>
          <w:szCs w:val="24"/>
          <w:shd w:val="clear" w:color="auto" w:fill="FFFFFF"/>
        </w:rPr>
        <w:t>Research has informed the con</w:t>
      </w:r>
      <w:r w:rsidRPr="009B5AFB" w:rsidR="009B5AFB">
        <w:rPr>
          <w:rFonts w:ascii="Arial" w:hAnsi="Arial" w:cs="Arial"/>
          <w:sz w:val="24"/>
          <w:szCs w:val="24"/>
          <w:shd w:val="clear" w:color="auto" w:fill="FFFFFF"/>
        </w:rPr>
        <w:t xml:space="preserve">cept of Contextual Safeguarding. </w:t>
      </w:r>
      <w:r w:rsidRPr="009B5AFB">
        <w:rPr>
          <w:rFonts w:ascii="Arial" w:hAnsi="Arial" w:cs="Arial"/>
          <w:sz w:val="24"/>
          <w:szCs w:val="24"/>
          <w:shd w:val="clear" w:color="auto" w:fill="FFFFFF"/>
        </w:rPr>
        <w:t>In order to understand abuse through the exploitation of children and young people it is useful to consider their situation in the context of the child’s individual factors, home, peers, schools and neighbourhood</w:t>
      </w:r>
      <w:r w:rsidRPr="003F6970">
        <w:rPr>
          <w:rFonts w:ascii="Arial" w:hAnsi="Arial" w:cs="Arial"/>
          <w:sz w:val="24"/>
          <w:szCs w:val="24"/>
          <w:shd w:val="clear" w:color="auto" w:fill="FFFFFF"/>
        </w:rPr>
        <w:t>.</w:t>
      </w:r>
      <w:r w:rsidRPr="009B5AFB">
        <w:rPr>
          <w:rFonts w:ascii="Arial" w:hAnsi="Arial" w:cs="Arial"/>
          <w:sz w:val="24"/>
          <w:szCs w:val="24"/>
          <w:shd w:val="clear" w:color="auto" w:fill="FFFFFF"/>
        </w:rPr>
        <w:t xml:space="preserve"> </w:t>
      </w:r>
      <w:r w:rsidRPr="009B5AFB" w:rsidR="009B5AFB">
        <w:rPr>
          <w:rFonts w:ascii="Helvetica" w:hAnsi="Helvetica" w:cs="Helvetica"/>
          <w:color w:val="37394B"/>
          <w:sz w:val="24"/>
          <w:szCs w:val="24"/>
          <w:shd w:val="clear" w:color="auto" w:fill="FFFFFF"/>
        </w:rPr>
        <w:t> </w:t>
      </w:r>
      <w:hyperlink w:tgtFrame="_blank" w:history="1" r:id="rId15">
        <w:r w:rsidRPr="009B5AFB" w:rsidR="009B5AFB">
          <w:rPr>
            <w:rFonts w:ascii="Helvetica" w:hAnsi="Helvetica" w:cs="Helvetica"/>
            <w:color w:val="11846A"/>
            <w:sz w:val="24"/>
            <w:szCs w:val="24"/>
            <w:u w:val="single"/>
            <w:shd w:val="clear" w:color="auto" w:fill="FFFFFF"/>
          </w:rPr>
          <w:t>contextualsafeguarding.org.uk</w:t>
        </w:r>
      </w:hyperlink>
    </w:p>
    <w:p w:rsidR="009B5AFB" w:rsidP="00563AE5" w:rsidRDefault="009B5AFB" w14:paraId="2393AF19" w14:textId="66A05FD7">
      <w:pPr>
        <w:rPr>
          <w:sz w:val="24"/>
          <w:szCs w:val="24"/>
        </w:rPr>
      </w:pPr>
    </w:p>
    <w:p w:rsidRPr="009B5AFB" w:rsidR="009B5AFB" w:rsidP="00563AE5" w:rsidRDefault="009B5AFB" w14:paraId="3189A342" w14:textId="3BD7CE13">
      <w:pPr>
        <w:rPr>
          <w:rFonts w:ascii="Arial" w:hAnsi="Arial" w:cs="Arial"/>
          <w:sz w:val="24"/>
          <w:szCs w:val="24"/>
          <w:shd w:val="clear" w:color="auto" w:fill="FFFFFF"/>
        </w:rPr>
      </w:pPr>
      <w:r>
        <w:rPr>
          <w:rFonts w:ascii="Arial" w:hAnsi="Arial" w:cs="Arial"/>
          <w:sz w:val="24"/>
          <w:szCs w:val="24"/>
          <w:shd w:val="clear" w:color="auto" w:fill="FFFFFF"/>
        </w:rPr>
        <w:t xml:space="preserve">The draft statutory guidance on safeguarding children from child sexual exploitation includes information </w:t>
      </w:r>
      <w:r w:rsidR="00317FFB">
        <w:rPr>
          <w:rFonts w:ascii="Arial" w:hAnsi="Arial" w:cs="Arial"/>
          <w:sz w:val="24"/>
          <w:szCs w:val="24"/>
          <w:shd w:val="clear" w:color="auto" w:fill="FFFFFF"/>
        </w:rPr>
        <w:t>about contextual safeguarding</w:t>
      </w:r>
      <w:r>
        <w:rPr>
          <w:rFonts w:ascii="Arial" w:hAnsi="Arial" w:cs="Arial"/>
          <w:sz w:val="24"/>
          <w:szCs w:val="24"/>
          <w:shd w:val="clear" w:color="auto" w:fill="FFFFFF"/>
        </w:rPr>
        <w:t xml:space="preserve">, as does the National Action Plan: preventing and responding to child sexual abuse.  The National Action Plan includes an action for the </w:t>
      </w:r>
      <w:r w:rsidR="00317FFB">
        <w:rPr>
          <w:rFonts w:ascii="Arial" w:hAnsi="Arial" w:cs="Arial"/>
          <w:sz w:val="24"/>
          <w:szCs w:val="24"/>
          <w:shd w:val="clear" w:color="auto" w:fill="FFFFFF"/>
        </w:rPr>
        <w:t>development of an exemplar Corporate Safeguarding Policy</w:t>
      </w:r>
      <w:r w:rsidR="001E69EB">
        <w:rPr>
          <w:rFonts w:ascii="Arial" w:hAnsi="Arial" w:cs="Arial"/>
          <w:sz w:val="24"/>
          <w:szCs w:val="24"/>
          <w:shd w:val="clear" w:color="auto" w:fill="FFFFFF"/>
        </w:rPr>
        <w:t>,</w:t>
      </w:r>
      <w:r w:rsidR="00317FFB">
        <w:rPr>
          <w:rFonts w:ascii="Arial" w:hAnsi="Arial" w:cs="Arial"/>
          <w:sz w:val="24"/>
          <w:szCs w:val="24"/>
          <w:shd w:val="clear" w:color="auto" w:fill="FFFFFF"/>
        </w:rPr>
        <w:t xml:space="preserve"> which can usefully include information on the ways in which contextual safeguarding can inform actions to prevent abuse and abuse through exploitation. </w:t>
      </w:r>
    </w:p>
    <w:p w:rsidRPr="003F6970" w:rsidR="009B5AFB" w:rsidP="00563AE5" w:rsidRDefault="009B5AFB" w14:paraId="4E26D4E5" w14:textId="77777777">
      <w:pPr>
        <w:rPr>
          <w:rFonts w:ascii="Arial" w:hAnsi="Arial" w:cs="Arial"/>
          <w:b/>
          <w:sz w:val="24"/>
          <w:szCs w:val="24"/>
        </w:rPr>
      </w:pPr>
    </w:p>
    <w:p w:rsidR="001E69EB" w:rsidP="00563AE5" w:rsidRDefault="009160CF" w14:paraId="3E8C5F7D" w14:textId="7B107B9E">
      <w:pPr>
        <w:rPr>
          <w:rFonts w:ascii="Arial" w:hAnsi="Arial" w:cs="Arial"/>
          <w:sz w:val="24"/>
          <w:szCs w:val="24"/>
          <w:shd w:val="clear" w:color="auto" w:fill="FFFFFF"/>
        </w:rPr>
      </w:pPr>
      <w:r w:rsidRPr="001E69EB">
        <w:rPr>
          <w:rFonts w:ascii="Arial" w:hAnsi="Arial" w:cs="Arial"/>
          <w:sz w:val="24"/>
          <w:szCs w:val="24"/>
          <w:shd w:val="clear" w:color="auto" w:fill="FFFFFF"/>
        </w:rPr>
        <w:lastRenderedPageBreak/>
        <w:t>However CSE is a form of child sexual abuse and should be considered following the procedures relevant to the report of risk related to a child (up to the age of 18 years)</w:t>
      </w:r>
      <w:r w:rsidRPr="001E69EB" w:rsidR="001E69EB">
        <w:rPr>
          <w:rFonts w:ascii="Arial" w:hAnsi="Arial" w:cs="Arial"/>
          <w:sz w:val="24"/>
          <w:szCs w:val="24"/>
          <w:shd w:val="clear" w:color="auto" w:fill="FFFFFF"/>
        </w:rPr>
        <w:t xml:space="preserve"> </w:t>
      </w:r>
      <w:r w:rsidR="001E69EB">
        <w:rPr>
          <w:rFonts w:ascii="Arial" w:hAnsi="Arial" w:cs="Arial"/>
          <w:sz w:val="24"/>
          <w:szCs w:val="24"/>
          <w:shd w:val="clear" w:color="auto" w:fill="FFFFFF"/>
        </w:rPr>
        <w:t xml:space="preserve">and in line with the Wales Safeguarding Procedures and relevant All Wales Practice Guides. This will be clearly set out in the final draft of statutory guidance on safeguarding children from child sexual abuse. </w:t>
      </w:r>
    </w:p>
    <w:p w:rsidR="001E69EB" w:rsidP="00563AE5" w:rsidRDefault="001E69EB" w14:paraId="42634DEA" w14:textId="7B4C355B">
      <w:pPr>
        <w:rPr>
          <w:rFonts w:ascii="Arial" w:hAnsi="Arial" w:cs="Arial"/>
          <w:sz w:val="24"/>
          <w:szCs w:val="24"/>
          <w:shd w:val="clear" w:color="auto" w:fill="FFFFFF"/>
        </w:rPr>
      </w:pPr>
    </w:p>
    <w:p w:rsidRPr="001E69EB" w:rsidR="001E69EB" w:rsidP="001E69EB" w:rsidRDefault="001E69EB" w14:paraId="778474EB" w14:textId="51AC3588">
      <w:pPr>
        <w:rPr>
          <w:rFonts w:ascii="Arial" w:hAnsi="Arial" w:cs="Arial"/>
          <w:sz w:val="24"/>
          <w:szCs w:val="24"/>
        </w:rPr>
      </w:pPr>
      <w:r w:rsidRPr="001E69EB">
        <w:rPr>
          <w:rFonts w:ascii="Arial" w:hAnsi="Arial" w:cs="Arial"/>
          <w:sz w:val="24"/>
          <w:szCs w:val="24"/>
        </w:rPr>
        <w:t xml:space="preserve">The review of policy and practice in relation to CSE carried out by Cardiff University and published end of 2017 has informed </w:t>
      </w:r>
      <w:r w:rsidR="008D41F1">
        <w:rPr>
          <w:rFonts w:ascii="Arial" w:hAnsi="Arial" w:cs="Arial"/>
          <w:sz w:val="24"/>
          <w:szCs w:val="24"/>
        </w:rPr>
        <w:t xml:space="preserve">forthcoming statutory guidance. </w:t>
      </w:r>
      <w:r w:rsidRPr="001E69EB">
        <w:rPr>
          <w:rFonts w:ascii="Arial" w:hAnsi="Arial" w:cs="Arial"/>
          <w:sz w:val="24"/>
          <w:szCs w:val="24"/>
        </w:rPr>
        <w:t xml:space="preserve">One of the findings </w:t>
      </w:r>
      <w:r w:rsidR="008D41F1">
        <w:rPr>
          <w:rFonts w:ascii="Arial" w:hAnsi="Arial" w:cs="Arial"/>
          <w:sz w:val="24"/>
          <w:szCs w:val="24"/>
        </w:rPr>
        <w:t xml:space="preserve">of the review </w:t>
      </w:r>
      <w:r w:rsidRPr="001E69EB">
        <w:rPr>
          <w:rFonts w:ascii="Arial" w:hAnsi="Arial" w:cs="Arial"/>
          <w:sz w:val="24"/>
          <w:szCs w:val="24"/>
        </w:rPr>
        <w:t xml:space="preserve">was that children at risk of CSE were being dealt with separately with strategy </w:t>
      </w:r>
      <w:proofErr w:type="gramStart"/>
      <w:r w:rsidRPr="001E69EB">
        <w:rPr>
          <w:rFonts w:ascii="Arial" w:hAnsi="Arial" w:cs="Arial"/>
          <w:sz w:val="24"/>
          <w:szCs w:val="24"/>
        </w:rPr>
        <w:t>meetings which</w:t>
      </w:r>
      <w:proofErr w:type="gramEnd"/>
      <w:r w:rsidRPr="001E69EB">
        <w:rPr>
          <w:rFonts w:ascii="Arial" w:hAnsi="Arial" w:cs="Arial"/>
          <w:sz w:val="24"/>
          <w:szCs w:val="24"/>
        </w:rPr>
        <w:t xml:space="preserve"> focussed on SERAF score</w:t>
      </w:r>
      <w:r>
        <w:rPr>
          <w:rFonts w:ascii="Arial" w:hAnsi="Arial" w:cs="Arial"/>
          <w:sz w:val="24"/>
          <w:szCs w:val="24"/>
        </w:rPr>
        <w:t>s and managing risk. This did not</w:t>
      </w:r>
      <w:r w:rsidRPr="001E69EB">
        <w:rPr>
          <w:rFonts w:ascii="Arial" w:hAnsi="Arial" w:cs="Arial"/>
          <w:sz w:val="24"/>
          <w:szCs w:val="24"/>
        </w:rPr>
        <w:t xml:space="preserve"> secure child centred care and support plans that looked at the issues behind the risk in a way that secured longe</w:t>
      </w:r>
      <w:r w:rsidR="008D41F1">
        <w:rPr>
          <w:rFonts w:ascii="Arial" w:hAnsi="Arial" w:cs="Arial"/>
          <w:sz w:val="24"/>
          <w:szCs w:val="24"/>
        </w:rPr>
        <w:t>r term safeguarding outcomes. T</w:t>
      </w:r>
      <w:r w:rsidRPr="001E69EB">
        <w:rPr>
          <w:rFonts w:ascii="Arial" w:hAnsi="Arial" w:cs="Arial"/>
          <w:sz w:val="24"/>
          <w:szCs w:val="24"/>
        </w:rPr>
        <w:t xml:space="preserve">here was a focus on process and </w:t>
      </w:r>
      <w:r w:rsidR="008D41F1">
        <w:rPr>
          <w:rFonts w:ascii="Arial" w:hAnsi="Arial" w:cs="Arial"/>
          <w:sz w:val="24"/>
          <w:szCs w:val="24"/>
        </w:rPr>
        <w:t xml:space="preserve">on </w:t>
      </w:r>
      <w:r w:rsidRPr="001E69EB">
        <w:rPr>
          <w:rFonts w:ascii="Arial" w:hAnsi="Arial" w:cs="Arial"/>
          <w:sz w:val="24"/>
          <w:szCs w:val="24"/>
        </w:rPr>
        <w:t xml:space="preserve">managing </w:t>
      </w:r>
      <w:r w:rsidRPr="001E69EB" w:rsidR="008D41F1">
        <w:rPr>
          <w:rFonts w:ascii="Arial" w:hAnsi="Arial" w:cs="Arial"/>
          <w:sz w:val="24"/>
          <w:szCs w:val="24"/>
        </w:rPr>
        <w:t>short-term</w:t>
      </w:r>
      <w:r w:rsidRPr="001E69EB">
        <w:rPr>
          <w:rFonts w:ascii="Arial" w:hAnsi="Arial" w:cs="Arial"/>
          <w:sz w:val="24"/>
          <w:szCs w:val="24"/>
        </w:rPr>
        <w:t xml:space="preserve"> risk. </w:t>
      </w:r>
    </w:p>
    <w:p w:rsidRPr="001E69EB" w:rsidR="001E69EB" w:rsidP="00563AE5" w:rsidRDefault="001E69EB" w14:paraId="1CB31549" w14:textId="715E4DF9">
      <w:pPr>
        <w:rPr>
          <w:rFonts w:ascii="Arial" w:hAnsi="Arial" w:cs="Arial"/>
          <w:sz w:val="24"/>
          <w:szCs w:val="24"/>
          <w:shd w:val="clear" w:color="auto" w:fill="FFFFFF"/>
        </w:rPr>
      </w:pPr>
    </w:p>
    <w:p w:rsidRPr="001E69EB" w:rsidR="001E69EB" w:rsidP="00563AE5" w:rsidRDefault="001E69EB" w14:paraId="7C555C3E" w14:textId="36D1FA62">
      <w:pPr>
        <w:rPr>
          <w:rFonts w:ascii="Arial" w:hAnsi="Arial" w:cs="Arial"/>
          <w:sz w:val="24"/>
          <w:szCs w:val="24"/>
          <w:shd w:val="clear" w:color="auto" w:fill="FFFFFF"/>
        </w:rPr>
      </w:pPr>
      <w:r w:rsidRPr="001E69EB">
        <w:rPr>
          <w:rFonts w:ascii="Arial" w:hAnsi="Arial" w:cs="Arial"/>
          <w:sz w:val="24"/>
          <w:szCs w:val="24"/>
          <w:shd w:val="clear" w:color="auto" w:fill="FFFFFF"/>
        </w:rPr>
        <w:t>In the development of a child-centred care and support protection plan for individual children and young people it will be useful to consider contextual safeguarding issues</w:t>
      </w:r>
      <w:r>
        <w:rPr>
          <w:rFonts w:ascii="Arial" w:hAnsi="Arial" w:cs="Arial"/>
          <w:sz w:val="24"/>
          <w:szCs w:val="24"/>
          <w:shd w:val="clear" w:color="auto" w:fill="FFFFFF"/>
        </w:rPr>
        <w:t xml:space="preserve"> as part of individual planning for the child</w:t>
      </w:r>
      <w:r w:rsidRPr="001E69EB">
        <w:rPr>
          <w:rFonts w:ascii="Arial" w:hAnsi="Arial" w:cs="Arial"/>
          <w:sz w:val="24"/>
          <w:szCs w:val="24"/>
          <w:shd w:val="clear" w:color="auto" w:fill="FFFFFF"/>
        </w:rPr>
        <w:t xml:space="preserve">. However, the Welsh Government is clear that children and young people at risk of intra-familial abuse and children and young people </w:t>
      </w:r>
      <w:r>
        <w:rPr>
          <w:rFonts w:ascii="Arial" w:hAnsi="Arial" w:cs="Arial"/>
          <w:sz w:val="24"/>
          <w:szCs w:val="24"/>
          <w:shd w:val="clear" w:color="auto" w:fill="FFFFFF"/>
        </w:rPr>
        <w:t xml:space="preserve">at risk of </w:t>
      </w:r>
      <w:r w:rsidRPr="001E69EB">
        <w:rPr>
          <w:rFonts w:ascii="Arial" w:hAnsi="Arial" w:cs="Arial"/>
          <w:sz w:val="24"/>
          <w:szCs w:val="24"/>
          <w:shd w:val="clear" w:color="auto" w:fill="FFFFFF"/>
        </w:rPr>
        <w:t xml:space="preserve">extra-familial abuse should not be </w:t>
      </w:r>
      <w:r w:rsidR="008D41F1">
        <w:rPr>
          <w:rFonts w:ascii="Arial" w:hAnsi="Arial" w:cs="Arial"/>
          <w:sz w:val="24"/>
          <w:szCs w:val="24"/>
          <w:shd w:val="clear" w:color="auto" w:fill="FFFFFF"/>
        </w:rPr>
        <w:t xml:space="preserve">subject to </w:t>
      </w:r>
      <w:r w:rsidRPr="001E69EB">
        <w:rPr>
          <w:rFonts w:ascii="Arial" w:hAnsi="Arial" w:cs="Arial"/>
          <w:sz w:val="24"/>
          <w:szCs w:val="24"/>
          <w:shd w:val="clear" w:color="auto" w:fill="FFFFFF"/>
        </w:rPr>
        <w:t xml:space="preserve">separate procedures or systems. </w:t>
      </w:r>
    </w:p>
    <w:p w:rsidR="001E69EB" w:rsidP="00563AE5" w:rsidRDefault="001E69EB" w14:paraId="2B7DA4F8" w14:textId="77777777">
      <w:pPr>
        <w:rPr>
          <w:rFonts w:ascii="Arial" w:hAnsi="Arial" w:cs="Arial"/>
          <w:sz w:val="24"/>
          <w:szCs w:val="24"/>
          <w:shd w:val="clear" w:color="auto" w:fill="FFFFFF"/>
        </w:rPr>
      </w:pPr>
    </w:p>
    <w:p w:rsidR="00A82E3E" w:rsidP="00A82E3E" w:rsidRDefault="001E69EB" w14:paraId="5AF2C0C0" w14:textId="52F75882">
      <w:pPr>
        <w:rPr>
          <w:rFonts w:ascii="Arial" w:hAnsi="Arial" w:cs="Arial"/>
          <w:sz w:val="24"/>
          <w:szCs w:val="24"/>
        </w:rPr>
      </w:pPr>
      <w:r>
        <w:rPr>
          <w:rFonts w:ascii="Arial" w:hAnsi="Arial" w:cs="Arial"/>
          <w:sz w:val="24"/>
          <w:szCs w:val="24"/>
        </w:rPr>
        <w:t>W</w:t>
      </w:r>
      <w:r w:rsidR="00A82E3E">
        <w:rPr>
          <w:rFonts w:ascii="Arial" w:hAnsi="Arial" w:cs="Arial"/>
          <w:sz w:val="24"/>
          <w:szCs w:val="24"/>
        </w:rPr>
        <w:t xml:space="preserve">e recognise that contextual safeguarding is a useful tool to assist the police and other safeguarding partners in understanding the local and regional threat and putting in place strategic responses to risk management. </w:t>
      </w:r>
      <w:r>
        <w:rPr>
          <w:rFonts w:ascii="Arial" w:hAnsi="Arial" w:cs="Arial"/>
          <w:sz w:val="24"/>
          <w:szCs w:val="24"/>
        </w:rPr>
        <w:t xml:space="preserve"> Information sharing via strategic local or regional forums will be important in supporting this. </w:t>
      </w:r>
    </w:p>
    <w:p w:rsidR="00A82E3E" w:rsidP="00A82E3E" w:rsidRDefault="00A82E3E" w14:paraId="2DD97CE3" w14:textId="77777777">
      <w:pPr>
        <w:rPr>
          <w:rFonts w:ascii="Arial" w:hAnsi="Arial" w:cs="Arial"/>
          <w:sz w:val="24"/>
          <w:szCs w:val="24"/>
        </w:rPr>
      </w:pPr>
    </w:p>
    <w:p w:rsidR="00A82E3E" w:rsidP="00A82E3E" w:rsidRDefault="00A82E3E" w14:paraId="1CA0FD6E" w14:textId="6243881E">
      <w:pPr>
        <w:rPr>
          <w:rFonts w:ascii="Arial" w:hAnsi="Arial" w:cs="Arial"/>
          <w:b/>
          <w:sz w:val="24"/>
          <w:szCs w:val="24"/>
        </w:rPr>
      </w:pPr>
    </w:p>
    <w:p w:rsidR="008D41F1" w:rsidP="00A82E3E" w:rsidRDefault="008D41F1" w14:paraId="53C9DB69" w14:textId="6C3E79CF">
      <w:pPr>
        <w:rPr>
          <w:rFonts w:ascii="Arial" w:hAnsi="Arial" w:cs="Arial"/>
          <w:b/>
          <w:sz w:val="24"/>
          <w:szCs w:val="24"/>
        </w:rPr>
      </w:pPr>
      <w:r>
        <w:rPr>
          <w:rFonts w:ascii="Arial" w:hAnsi="Arial" w:cs="Arial"/>
          <w:b/>
          <w:sz w:val="24"/>
          <w:szCs w:val="24"/>
        </w:rPr>
        <w:t xml:space="preserve">Training on adolescent safeguarding </w:t>
      </w:r>
    </w:p>
    <w:p w:rsidR="008D41F1" w:rsidP="00A82E3E" w:rsidRDefault="008D41F1" w14:paraId="33D3F861" w14:textId="010260EC">
      <w:pPr>
        <w:rPr>
          <w:rFonts w:ascii="Arial" w:hAnsi="Arial" w:cs="Arial"/>
          <w:b/>
          <w:sz w:val="24"/>
          <w:szCs w:val="24"/>
        </w:rPr>
      </w:pPr>
    </w:p>
    <w:p w:rsidR="008D41F1" w:rsidP="00A82E3E" w:rsidRDefault="008D41F1" w14:paraId="534CE5AC" w14:textId="6C0B109D">
      <w:pPr>
        <w:rPr>
          <w:rFonts w:ascii="Arial" w:hAnsi="Arial" w:cs="Arial"/>
          <w:sz w:val="24"/>
          <w:szCs w:val="24"/>
        </w:rPr>
      </w:pPr>
      <w:r w:rsidRPr="008D41F1">
        <w:rPr>
          <w:rFonts w:ascii="Arial" w:hAnsi="Arial" w:cs="Arial"/>
          <w:sz w:val="24"/>
          <w:szCs w:val="24"/>
        </w:rPr>
        <w:t xml:space="preserve">The </w:t>
      </w:r>
      <w:r>
        <w:rPr>
          <w:rFonts w:ascii="Arial" w:hAnsi="Arial" w:cs="Arial"/>
          <w:sz w:val="24"/>
          <w:szCs w:val="24"/>
        </w:rPr>
        <w:t xml:space="preserve">Welsh Government is commissioning Dr Sophie Hallett, Cardiff University to develop a pilot training module on responding to children and young people </w:t>
      </w:r>
      <w:proofErr w:type="gramStart"/>
      <w:r>
        <w:rPr>
          <w:rFonts w:ascii="Arial" w:hAnsi="Arial" w:cs="Arial"/>
          <w:sz w:val="24"/>
          <w:szCs w:val="24"/>
        </w:rPr>
        <w:t>who</w:t>
      </w:r>
      <w:proofErr w:type="gramEnd"/>
      <w:r>
        <w:rPr>
          <w:rFonts w:ascii="Arial" w:hAnsi="Arial" w:cs="Arial"/>
          <w:sz w:val="24"/>
          <w:szCs w:val="24"/>
        </w:rPr>
        <w:t xml:space="preserve"> are ‘absent’ or missing. The module will utilise the research findings and practice resources developed for the ‘Keeping Safe’ research</w:t>
      </w:r>
      <w:r w:rsidR="00DA4F71">
        <w:rPr>
          <w:rFonts w:ascii="Arial" w:hAnsi="Arial" w:cs="Arial"/>
          <w:sz w:val="24"/>
          <w:szCs w:val="24"/>
        </w:rPr>
        <w:t xml:space="preserve"> and the ‘All Wales Practice Guide: safeguarding children missing from home or care’</w:t>
      </w:r>
      <w:r>
        <w:rPr>
          <w:rFonts w:ascii="Arial" w:hAnsi="Arial" w:cs="Arial"/>
          <w:sz w:val="24"/>
          <w:szCs w:val="24"/>
        </w:rPr>
        <w:t xml:space="preserve">. </w:t>
      </w:r>
      <w:hyperlink w:history="1" r:id="rId16">
        <w:r w:rsidRPr="003B1034">
          <w:rPr>
            <w:rStyle w:val="Hyperlink"/>
            <w:rFonts w:ascii="Arial" w:hAnsi="Arial" w:cs="Arial"/>
            <w:sz w:val="24"/>
            <w:szCs w:val="24"/>
          </w:rPr>
          <w:t>https://www.cardiff.ac.uk/research/explore/find-a-project/view/1513282-keeping-safe</w:t>
        </w:r>
      </w:hyperlink>
    </w:p>
    <w:p w:rsidR="008D41F1" w:rsidP="00A82E3E" w:rsidRDefault="008D41F1" w14:paraId="2D15B27C" w14:textId="67434D7F">
      <w:pPr>
        <w:rPr>
          <w:rFonts w:ascii="Arial" w:hAnsi="Arial" w:cs="Arial"/>
          <w:sz w:val="24"/>
          <w:szCs w:val="24"/>
        </w:rPr>
      </w:pPr>
    </w:p>
    <w:p w:rsidRPr="008D41F1" w:rsidR="008D41F1" w:rsidP="00A82E3E" w:rsidRDefault="008D41F1" w14:paraId="1C00F4E7" w14:textId="750268CD">
      <w:pPr>
        <w:rPr>
          <w:rFonts w:ascii="Arial" w:hAnsi="Arial" w:cs="Arial"/>
          <w:sz w:val="24"/>
          <w:szCs w:val="24"/>
        </w:rPr>
      </w:pPr>
      <w:r>
        <w:rPr>
          <w:rFonts w:ascii="Arial" w:hAnsi="Arial" w:cs="Arial"/>
          <w:sz w:val="24"/>
          <w:szCs w:val="24"/>
        </w:rPr>
        <w:t xml:space="preserve">The training module will be piloted in two local authorities, one rural and one urban. Subject to the outcomes of the pilot </w:t>
      </w:r>
      <w:proofErr w:type="gramStart"/>
      <w:r>
        <w:rPr>
          <w:rFonts w:ascii="Arial" w:hAnsi="Arial" w:cs="Arial"/>
          <w:sz w:val="24"/>
          <w:szCs w:val="24"/>
        </w:rPr>
        <w:t>module</w:t>
      </w:r>
      <w:proofErr w:type="gramEnd"/>
      <w:r>
        <w:rPr>
          <w:rFonts w:ascii="Arial" w:hAnsi="Arial" w:cs="Arial"/>
          <w:sz w:val="24"/>
          <w:szCs w:val="24"/>
        </w:rPr>
        <w:t xml:space="preserve"> the Welsh Government will consider commissioning the development of </w:t>
      </w:r>
      <w:r w:rsidR="00DA4F71">
        <w:rPr>
          <w:rFonts w:ascii="Arial" w:hAnsi="Arial" w:cs="Arial"/>
          <w:sz w:val="24"/>
          <w:szCs w:val="24"/>
        </w:rPr>
        <w:t xml:space="preserve">a wider programme of modules on adolescent safeguarding, including CSE. This will </w:t>
      </w:r>
      <w:r w:rsidR="00D62421">
        <w:rPr>
          <w:rFonts w:ascii="Arial" w:hAnsi="Arial" w:cs="Arial"/>
          <w:sz w:val="24"/>
          <w:szCs w:val="24"/>
        </w:rPr>
        <w:t xml:space="preserve">also </w:t>
      </w:r>
      <w:r w:rsidR="00DA4F71">
        <w:rPr>
          <w:rFonts w:ascii="Arial" w:hAnsi="Arial" w:cs="Arial"/>
          <w:sz w:val="24"/>
          <w:szCs w:val="24"/>
        </w:rPr>
        <w:t xml:space="preserve">provide practice learning to support the implementation of statutory guidance on </w:t>
      </w:r>
      <w:r w:rsidR="00D62421">
        <w:rPr>
          <w:rFonts w:ascii="Arial" w:hAnsi="Arial" w:cs="Arial"/>
          <w:sz w:val="24"/>
          <w:szCs w:val="24"/>
        </w:rPr>
        <w:t xml:space="preserve">safeguarding children from child sexual exploitation. </w:t>
      </w:r>
    </w:p>
    <w:sectPr w:rsidRPr="008D41F1" w:rsidR="008D41F1" w:rsidSect="00A87416">
      <w:headerReference w:type="default" r:id="rId17"/>
      <w:footerReference w:type="default" r:id="rId18"/>
      <w:headerReference w:type="first" r:id="rId19"/>
      <w:footerReference w:type="first" r:id="rId20"/>
      <w:pgSz w:w="11906" w:h="16838" w:code="9"/>
      <w:pgMar w:top="1418" w:right="709" w:bottom="1418"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A4FB" w14:textId="77777777" w:rsidR="00303995" w:rsidRDefault="00303995">
      <w:r>
        <w:separator/>
      </w:r>
    </w:p>
  </w:endnote>
  <w:endnote w:type="continuationSeparator" w:id="0">
    <w:p w14:paraId="46B561D8" w14:textId="77777777" w:rsidR="00303995" w:rsidRDefault="0030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408005"/>
      <w:docPartObj>
        <w:docPartGallery w:val="Page Numbers (Bottom of Page)"/>
        <w:docPartUnique/>
      </w:docPartObj>
    </w:sdtPr>
    <w:sdtEndPr>
      <w:rPr>
        <w:noProof/>
      </w:rPr>
    </w:sdtEndPr>
    <w:sdtContent>
      <w:p w14:paraId="4D64E5F1" w14:textId="797BB1DD" w:rsidR="0059203B" w:rsidRDefault="0059203B">
        <w:pPr>
          <w:pStyle w:val="Footer"/>
          <w:jc w:val="right"/>
        </w:pPr>
        <w:r>
          <w:fldChar w:fldCharType="begin"/>
        </w:r>
        <w:r>
          <w:instrText xml:space="preserve"> PAGE   \* MERGEFORMAT </w:instrText>
        </w:r>
        <w:r>
          <w:fldChar w:fldCharType="separate"/>
        </w:r>
        <w:r w:rsidR="00F14874">
          <w:rPr>
            <w:noProof/>
          </w:rPr>
          <w:t>3</w:t>
        </w:r>
        <w:r>
          <w:rPr>
            <w:noProof/>
          </w:rPr>
          <w:fldChar w:fldCharType="end"/>
        </w:r>
      </w:p>
    </w:sdtContent>
  </w:sdt>
  <w:p w14:paraId="32D63162" w14:textId="77777777" w:rsidR="003463EB" w:rsidRPr="003463EB" w:rsidRDefault="003463EB">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D129" w14:textId="77777777" w:rsidR="00976610" w:rsidRDefault="00976610"/>
  <w:tbl>
    <w:tblPr>
      <w:tblW w:w="4946" w:type="pct"/>
      <w:tblInd w:w="108" w:type="dxa"/>
      <w:tblLook w:val="0000" w:firstRow="0" w:lastRow="0" w:firstColumn="0" w:lastColumn="0" w:noHBand="0" w:noVBand="0"/>
    </w:tblPr>
    <w:tblGrid>
      <w:gridCol w:w="4282"/>
      <w:gridCol w:w="2568"/>
      <w:gridCol w:w="3104"/>
    </w:tblGrid>
    <w:tr w:rsidR="00976610" w:rsidRPr="003F45EE" w14:paraId="0E21E7BB" w14:textId="77777777" w:rsidTr="00EF6943">
      <w:trPr>
        <w:trHeight w:val="744"/>
      </w:trPr>
      <w:tc>
        <w:tcPr>
          <w:tcW w:w="2151" w:type="pct"/>
          <w:vAlign w:val="bottom"/>
        </w:tcPr>
        <w:p w14:paraId="510F19AA" w14:textId="77777777" w:rsidR="00976610" w:rsidRDefault="00976610" w:rsidP="006F5529">
          <w:pPr>
            <w:pStyle w:val="Footer"/>
            <w:jc w:val="both"/>
            <w:rPr>
              <w:rFonts w:ascii="Trebuchet MS" w:hAnsi="Trebuchet MS"/>
              <w:sz w:val="16"/>
            </w:rPr>
          </w:pPr>
        </w:p>
      </w:tc>
      <w:tc>
        <w:tcPr>
          <w:tcW w:w="1290" w:type="pct"/>
          <w:vAlign w:val="bottom"/>
        </w:tcPr>
        <w:p w14:paraId="4B586DB1" w14:textId="77777777" w:rsidR="00976610" w:rsidRDefault="00976610" w:rsidP="006F5529">
          <w:pPr>
            <w:pStyle w:val="Footer"/>
            <w:jc w:val="both"/>
            <w:rPr>
              <w:rFonts w:ascii="Trebuchet MS" w:hAnsi="Trebuchet MS"/>
              <w:sz w:val="16"/>
            </w:rPr>
          </w:pPr>
        </w:p>
        <w:p w14:paraId="1A74FE76" w14:textId="77777777" w:rsidR="00976610" w:rsidRDefault="00976610" w:rsidP="00F73B95">
          <w:pPr>
            <w:pStyle w:val="Footer"/>
            <w:jc w:val="right"/>
            <w:rPr>
              <w:rFonts w:ascii="Trebuchet MS" w:hAnsi="Trebuchet MS"/>
              <w:sz w:val="16"/>
            </w:rPr>
          </w:pPr>
          <w:r>
            <w:rPr>
              <w:rFonts w:ascii="Trebuchet MS" w:hAnsi="Trebuchet MS"/>
              <w:sz w:val="16"/>
            </w:rPr>
            <w:t xml:space="preserve"> </w:t>
          </w:r>
        </w:p>
      </w:tc>
      <w:tc>
        <w:tcPr>
          <w:tcW w:w="1559" w:type="pct"/>
          <w:vAlign w:val="bottom"/>
        </w:tcPr>
        <w:p w14:paraId="1552C292" w14:textId="77777777" w:rsidR="003F45EE" w:rsidRDefault="003F45EE" w:rsidP="003F45EE">
          <w:pPr>
            <w:pStyle w:val="Footer"/>
            <w:tabs>
              <w:tab w:val="clear" w:pos="4153"/>
            </w:tabs>
            <w:ind w:left="34"/>
            <w:jc w:val="right"/>
            <w:rPr>
              <w:rFonts w:ascii="Arial" w:hAnsi="Arial"/>
              <w:sz w:val="16"/>
              <w:szCs w:val="16"/>
            </w:rPr>
          </w:pPr>
          <w:proofErr w:type="spellStart"/>
          <w:smartTag w:uri="urn:schemas-microsoft-com:office:smarttags" w:element="place">
            <w:smartTag w:uri="urn:schemas-microsoft-com:office:smarttags" w:element="PlaceName">
              <w:r w:rsidRPr="00F569BA">
                <w:rPr>
                  <w:rFonts w:ascii="Arial" w:hAnsi="Arial"/>
                  <w:sz w:val="16"/>
                  <w:szCs w:val="16"/>
                </w:rPr>
                <w:t>Parc</w:t>
              </w:r>
            </w:smartTag>
            <w:proofErr w:type="spellEnd"/>
            <w:r w:rsidRPr="00F569BA">
              <w:rPr>
                <w:rFonts w:ascii="Arial" w:hAnsi="Arial"/>
                <w:sz w:val="16"/>
                <w:szCs w:val="16"/>
              </w:rPr>
              <w:t xml:space="preserve"> </w:t>
            </w:r>
            <w:smartTag w:uri="urn:schemas-microsoft-com:office:smarttags" w:element="PlaceName">
              <w:r w:rsidRPr="00F569BA">
                <w:rPr>
                  <w:rFonts w:ascii="Arial" w:hAnsi="Arial"/>
                  <w:sz w:val="16"/>
                  <w:szCs w:val="16"/>
                </w:rPr>
                <w:t>Cathays</w:t>
              </w:r>
            </w:smartTag>
            <w:r w:rsidRPr="00F569BA">
              <w:rPr>
                <w:rFonts w:ascii="Arial" w:hAnsi="Arial"/>
                <w:sz w:val="16"/>
                <w:szCs w:val="16"/>
              </w:rPr>
              <w:t xml:space="preserve"> </w:t>
            </w:r>
            <w:r w:rsidRPr="00F569BA">
              <w:rPr>
                <w:rFonts w:ascii="Arial" w:hAnsi="Arial"/>
                <w:sz w:val="16"/>
                <w:szCs w:val="16"/>
              </w:rPr>
              <w:sym w:font="Wingdings" w:char="F0A7"/>
            </w:r>
            <w:r w:rsidRPr="00F569BA">
              <w:rPr>
                <w:rFonts w:ascii="Arial" w:hAnsi="Arial"/>
                <w:sz w:val="16"/>
                <w:szCs w:val="16"/>
              </w:rPr>
              <w:t xml:space="preserve"> </w:t>
            </w:r>
            <w:proofErr w:type="spellStart"/>
            <w:smartTag w:uri="urn:schemas-microsoft-com:office:smarttags" w:element="PlaceName">
              <w:r w:rsidRPr="00F569BA">
                <w:rPr>
                  <w:rFonts w:ascii="Arial" w:hAnsi="Arial"/>
                  <w:sz w:val="16"/>
                  <w:szCs w:val="16"/>
                </w:rPr>
                <w:t>Cathays</w:t>
              </w:r>
            </w:smartTag>
            <w:proofErr w:type="spellEnd"/>
            <w:r w:rsidRPr="00F569BA">
              <w:rPr>
                <w:rFonts w:ascii="Arial" w:hAnsi="Arial"/>
                <w:sz w:val="16"/>
                <w:szCs w:val="16"/>
              </w:rPr>
              <w:t xml:space="preserve"> </w:t>
            </w:r>
            <w:smartTag w:uri="urn:schemas-microsoft-com:office:smarttags" w:element="PlaceType">
              <w:r w:rsidRPr="00F569BA">
                <w:rPr>
                  <w:rFonts w:ascii="Arial" w:hAnsi="Arial"/>
                  <w:sz w:val="16"/>
                  <w:szCs w:val="16"/>
                </w:rPr>
                <w:t>Park</w:t>
              </w:r>
            </w:smartTag>
          </w:smartTag>
        </w:p>
        <w:p w14:paraId="22FF1C61" w14:textId="77777777" w:rsidR="003F45EE" w:rsidRPr="00F569BA" w:rsidRDefault="003F45EE" w:rsidP="003F45EE">
          <w:pPr>
            <w:pStyle w:val="Footer"/>
            <w:tabs>
              <w:tab w:val="clear" w:pos="4153"/>
            </w:tabs>
            <w:ind w:left="34"/>
            <w:jc w:val="right"/>
            <w:rPr>
              <w:rFonts w:ascii="Arial" w:hAnsi="Arial"/>
              <w:sz w:val="16"/>
              <w:szCs w:val="16"/>
            </w:rPr>
          </w:pPr>
          <w:proofErr w:type="spellStart"/>
          <w:r w:rsidRPr="00F569BA">
            <w:rPr>
              <w:rFonts w:ascii="Arial" w:hAnsi="Arial"/>
              <w:sz w:val="16"/>
              <w:szCs w:val="16"/>
            </w:rPr>
            <w:t>Ff</w:t>
          </w:r>
          <w:r>
            <w:rPr>
              <w:rFonts w:ascii="Arial" w:hAnsi="Arial" w:cs="Arial"/>
              <w:sz w:val="16"/>
              <w:szCs w:val="16"/>
            </w:rPr>
            <w:t>o</w:t>
          </w:r>
          <w:r w:rsidRPr="00F569BA">
            <w:rPr>
              <w:rFonts w:ascii="Arial" w:hAnsi="Arial"/>
              <w:sz w:val="16"/>
              <w:szCs w:val="16"/>
            </w:rPr>
            <w:t>n</w:t>
          </w:r>
          <w:proofErr w:type="spellEnd"/>
          <w:r w:rsidRPr="00F569BA">
            <w:rPr>
              <w:rFonts w:ascii="Arial" w:hAnsi="Arial"/>
              <w:sz w:val="16"/>
              <w:szCs w:val="16"/>
            </w:rPr>
            <w:t xml:space="preserve"> </w:t>
          </w:r>
          <w:r w:rsidRPr="00F569BA">
            <w:rPr>
              <w:rFonts w:ascii="Arial" w:hAnsi="Arial"/>
              <w:sz w:val="16"/>
              <w:szCs w:val="16"/>
            </w:rPr>
            <w:sym w:font="Wingdings" w:char="F0A7"/>
          </w:r>
          <w:r w:rsidR="00EF6943">
            <w:rPr>
              <w:rFonts w:ascii="Arial" w:hAnsi="Arial"/>
              <w:sz w:val="16"/>
              <w:szCs w:val="16"/>
            </w:rPr>
            <w:t xml:space="preserve"> Tel 0300616056</w:t>
          </w:r>
        </w:p>
        <w:p w14:paraId="2FF077B3" w14:textId="77777777" w:rsidR="003F45EE" w:rsidRDefault="003F45EE" w:rsidP="003F45EE">
          <w:pPr>
            <w:pStyle w:val="Footer"/>
            <w:tabs>
              <w:tab w:val="clear" w:pos="4153"/>
            </w:tabs>
            <w:ind w:left="34"/>
            <w:jc w:val="right"/>
            <w:rPr>
              <w:rFonts w:ascii="Arial" w:hAnsi="Arial"/>
              <w:sz w:val="16"/>
              <w:szCs w:val="16"/>
            </w:rPr>
          </w:pPr>
          <w:proofErr w:type="spellStart"/>
          <w:r w:rsidRPr="00F569BA">
            <w:rPr>
              <w:rFonts w:ascii="Arial" w:hAnsi="Arial"/>
              <w:sz w:val="16"/>
              <w:szCs w:val="16"/>
            </w:rPr>
            <w:t>Caerdydd</w:t>
          </w:r>
          <w:proofErr w:type="spellEnd"/>
          <w:r w:rsidRPr="00F569BA">
            <w:rPr>
              <w:rFonts w:ascii="Arial" w:hAnsi="Arial"/>
              <w:sz w:val="16"/>
              <w:szCs w:val="16"/>
            </w:rPr>
            <w:t xml:space="preserve"> </w:t>
          </w:r>
          <w:r w:rsidRPr="00F569BA">
            <w:rPr>
              <w:rFonts w:ascii="Arial" w:hAnsi="Arial"/>
              <w:sz w:val="16"/>
              <w:szCs w:val="16"/>
            </w:rPr>
            <w:sym w:font="Wingdings" w:char="F0A7"/>
          </w:r>
          <w:r w:rsidRPr="00F569BA">
            <w:rPr>
              <w:rFonts w:ascii="Arial" w:hAnsi="Arial"/>
              <w:sz w:val="16"/>
              <w:szCs w:val="16"/>
            </w:rPr>
            <w:t xml:space="preserve">Cardiff </w:t>
          </w:r>
        </w:p>
        <w:p w14:paraId="372CEC4A" w14:textId="77777777" w:rsidR="003F45EE" w:rsidRPr="00F569BA" w:rsidRDefault="003F45EE" w:rsidP="003F45EE">
          <w:pPr>
            <w:pStyle w:val="Footer"/>
            <w:tabs>
              <w:tab w:val="clear" w:pos="4153"/>
            </w:tabs>
            <w:ind w:left="34"/>
            <w:jc w:val="right"/>
            <w:rPr>
              <w:rFonts w:ascii="Arial" w:hAnsi="Arial"/>
              <w:sz w:val="16"/>
              <w:szCs w:val="16"/>
            </w:rPr>
          </w:pPr>
          <w:r w:rsidRPr="00F569BA">
            <w:rPr>
              <w:rFonts w:ascii="Arial" w:hAnsi="Arial"/>
              <w:sz w:val="16"/>
              <w:szCs w:val="16"/>
            </w:rPr>
            <w:t xml:space="preserve"> </w:t>
          </w:r>
        </w:p>
        <w:p w14:paraId="517199B0" w14:textId="77777777" w:rsidR="00976610" w:rsidRPr="003F45EE" w:rsidRDefault="00EF6943" w:rsidP="003F45EE">
          <w:pPr>
            <w:pStyle w:val="Footer"/>
            <w:jc w:val="right"/>
            <w:rPr>
              <w:rFonts w:ascii="Trebuchet MS" w:hAnsi="Trebuchet MS"/>
              <w:sz w:val="16"/>
              <w:lang w:val="fr-FR"/>
            </w:rPr>
          </w:pPr>
          <w:proofErr w:type="spellStart"/>
          <w:r>
            <w:rPr>
              <w:rFonts w:ascii="Arial" w:hAnsi="Arial"/>
              <w:sz w:val="16"/>
              <w:szCs w:val="16"/>
              <w:lang w:val="fr-FR"/>
            </w:rPr>
            <w:t>Sam.Clutton@gov.wales</w:t>
          </w:r>
          <w:proofErr w:type="spellEnd"/>
        </w:p>
      </w:tc>
    </w:tr>
  </w:tbl>
  <w:p w14:paraId="45C3AEE6" w14:textId="77777777" w:rsidR="00976610" w:rsidRPr="003F45EE" w:rsidRDefault="00976610" w:rsidP="00A9561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AFDF" w14:textId="77777777" w:rsidR="00303995" w:rsidRDefault="00303995">
      <w:r>
        <w:separator/>
      </w:r>
    </w:p>
  </w:footnote>
  <w:footnote w:type="continuationSeparator" w:id="0">
    <w:p w14:paraId="6B3B1539" w14:textId="77777777" w:rsidR="00303995" w:rsidRDefault="0030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6159" w14:textId="77777777" w:rsidR="003463EB" w:rsidRPr="003F45EE" w:rsidRDefault="003463EB" w:rsidP="003463EB">
    <w:pPr>
      <w:pStyle w:val="Header"/>
    </w:pPr>
  </w:p>
  <w:p w14:paraId="5A39A01F" w14:textId="77777777" w:rsidR="003463EB" w:rsidRDefault="0034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BA45" w14:textId="77777777" w:rsidR="003F45EE" w:rsidRPr="00B952F4" w:rsidRDefault="008110B3" w:rsidP="003F45EE">
    <w:pPr>
      <w:pStyle w:val="Header"/>
      <w:rPr>
        <w:rFonts w:ascii="Arial" w:hAnsi="Arial" w:cs="Arial"/>
        <w:b/>
        <w:noProof/>
        <w:sz w:val="24"/>
        <w:szCs w:val="24"/>
        <w:lang w:eastAsia="en-GB"/>
      </w:rPr>
    </w:pPr>
    <w:r>
      <w:rPr>
        <w:rFonts w:ascii="Arial" w:hAnsi="Arial" w:cs="Arial"/>
        <w:b/>
        <w:noProof/>
        <w:sz w:val="24"/>
        <w:szCs w:val="24"/>
        <w:lang w:eastAsia="en-GB"/>
      </w:rPr>
      <w:drawing>
        <wp:anchor distT="0" distB="0" distL="114300" distR="114300" simplePos="0" relativeHeight="251657728" behindDoc="0" locked="0" layoutInCell="1" allowOverlap="1" wp14:anchorId="47B8561D" wp14:editId="05CC6EF4">
          <wp:simplePos x="0" y="0"/>
          <wp:positionH relativeFrom="column">
            <wp:posOffset>4619625</wp:posOffset>
          </wp:positionH>
          <wp:positionV relativeFrom="paragraph">
            <wp:posOffset>-111760</wp:posOffset>
          </wp:positionV>
          <wp:extent cx="1499870" cy="1407160"/>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943">
      <w:rPr>
        <w:rFonts w:ascii="Arial" w:hAnsi="Arial" w:cs="Arial"/>
        <w:b/>
        <w:bCs/>
        <w:i/>
        <w:iCs/>
        <w:noProof/>
        <w:color w:val="000000"/>
        <w:sz w:val="24"/>
        <w:szCs w:val="24"/>
        <w:lang w:eastAsia="en-GB"/>
      </w:rPr>
      <w:t xml:space="preserve"> </w:t>
    </w:r>
  </w:p>
  <w:p w14:paraId="2A1BBDE3" w14:textId="77777777" w:rsidR="00B952F4" w:rsidRPr="00714825" w:rsidRDefault="00B952F4" w:rsidP="003F45EE">
    <w:pPr>
      <w:pStyle w:val="Header"/>
      <w:rPr>
        <w:rFonts w:ascii="Arial" w:hAnsi="Arial" w:cs="Arial"/>
        <w:b/>
        <w:noProof/>
        <w:sz w:val="24"/>
        <w:szCs w:val="24"/>
      </w:rPr>
    </w:pPr>
    <w:r w:rsidRPr="00714825">
      <w:rPr>
        <w:rFonts w:ascii="Arial" w:hAnsi="Arial" w:cs="Arial"/>
        <w:b/>
        <w:noProof/>
        <w:sz w:val="24"/>
        <w:szCs w:val="24"/>
        <w:lang w:eastAsia="en-GB"/>
      </w:rPr>
      <w:t>Y Gyfarwyddiaeth Gwasanaethau Cymdeithasol ac Integreiddio</w:t>
    </w:r>
  </w:p>
  <w:p w14:paraId="0550789F" w14:textId="77777777" w:rsidR="003F45EE" w:rsidRPr="00714825" w:rsidRDefault="003F45EE" w:rsidP="003F45EE">
    <w:pPr>
      <w:pStyle w:val="Header"/>
      <w:rPr>
        <w:rFonts w:ascii="Arial" w:hAnsi="Arial" w:cs="Arial"/>
        <w:b/>
        <w:noProof/>
        <w:sz w:val="24"/>
        <w:szCs w:val="24"/>
      </w:rPr>
    </w:pPr>
    <w:r w:rsidRPr="00714825">
      <w:rPr>
        <w:rFonts w:ascii="Arial" w:hAnsi="Arial" w:cs="Arial"/>
        <w:b/>
        <w:noProof/>
        <w:sz w:val="24"/>
        <w:szCs w:val="24"/>
      </w:rPr>
      <w:t xml:space="preserve">Social Services </w:t>
    </w:r>
    <w:r w:rsidR="00947514" w:rsidRPr="00714825">
      <w:rPr>
        <w:rFonts w:ascii="Arial" w:hAnsi="Arial" w:cs="Arial"/>
        <w:b/>
        <w:noProof/>
        <w:sz w:val="24"/>
        <w:szCs w:val="24"/>
      </w:rPr>
      <w:t>and Integration</w:t>
    </w:r>
    <w:r w:rsidR="00B952F4" w:rsidRPr="00714825">
      <w:rPr>
        <w:rFonts w:ascii="Arial" w:hAnsi="Arial" w:cs="Arial"/>
        <w:b/>
        <w:noProof/>
        <w:sz w:val="24"/>
        <w:szCs w:val="24"/>
      </w:rPr>
      <w:t xml:space="preserve"> Directorate</w:t>
    </w:r>
  </w:p>
  <w:p w14:paraId="7B30265A" w14:textId="77777777" w:rsidR="003F45EE" w:rsidRPr="003E0146" w:rsidRDefault="003F45EE" w:rsidP="003F45EE">
    <w:pPr>
      <w:pStyle w:val="Footer"/>
      <w:tabs>
        <w:tab w:val="clear" w:pos="4153"/>
      </w:tabs>
      <w:rPr>
        <w:rFonts w:ascii="Arial" w:hAnsi="Arial" w:cs="Arial"/>
        <w:b/>
        <w:bCs/>
        <w:sz w:val="24"/>
        <w:szCs w:val="16"/>
        <w:lang w:eastAsia="en-GB"/>
      </w:rPr>
    </w:pPr>
    <w:proofErr w:type="spellStart"/>
    <w:r>
      <w:rPr>
        <w:rFonts w:ascii="Arial" w:hAnsi="Arial" w:cs="Arial"/>
        <w:b/>
        <w:bCs/>
        <w:sz w:val="24"/>
        <w:szCs w:val="16"/>
        <w:lang w:eastAsia="en-GB"/>
      </w:rPr>
      <w:t>Adran</w:t>
    </w:r>
    <w:proofErr w:type="spellEnd"/>
    <w:r w:rsidRPr="003E0146">
      <w:rPr>
        <w:rFonts w:ascii="Arial" w:hAnsi="Arial" w:cs="Arial"/>
        <w:b/>
        <w:bCs/>
        <w:sz w:val="24"/>
        <w:szCs w:val="16"/>
        <w:lang w:eastAsia="en-GB"/>
      </w:rPr>
      <w:t xml:space="preserve"> </w:t>
    </w:r>
    <w:proofErr w:type="spellStart"/>
    <w:r w:rsidRPr="003E0146">
      <w:rPr>
        <w:rFonts w:ascii="Arial" w:hAnsi="Arial" w:cs="Arial"/>
        <w:b/>
        <w:bCs/>
        <w:sz w:val="24"/>
        <w:szCs w:val="16"/>
        <w:lang w:eastAsia="en-GB"/>
      </w:rPr>
      <w:t>Iechyd</w:t>
    </w:r>
    <w:proofErr w:type="spellEnd"/>
    <w:r w:rsidRPr="003E0146">
      <w:rPr>
        <w:rFonts w:ascii="Arial" w:hAnsi="Arial" w:cs="Arial"/>
        <w:b/>
        <w:bCs/>
        <w:sz w:val="24"/>
        <w:szCs w:val="16"/>
        <w:lang w:eastAsia="en-GB"/>
      </w:rPr>
      <w:t xml:space="preserve"> a </w:t>
    </w:r>
    <w:proofErr w:type="spellStart"/>
    <w:r w:rsidRPr="003E0146">
      <w:rPr>
        <w:rFonts w:ascii="Arial" w:hAnsi="Arial" w:cs="Arial"/>
        <w:b/>
        <w:bCs/>
        <w:sz w:val="24"/>
        <w:szCs w:val="16"/>
        <w:lang w:eastAsia="en-GB"/>
      </w:rPr>
      <w:t>Gwasanaethau</w:t>
    </w:r>
    <w:proofErr w:type="spellEnd"/>
    <w:r w:rsidRPr="003E0146">
      <w:rPr>
        <w:rFonts w:ascii="Arial" w:hAnsi="Arial" w:cs="Arial"/>
        <w:b/>
        <w:bCs/>
        <w:sz w:val="24"/>
        <w:szCs w:val="16"/>
        <w:lang w:eastAsia="en-GB"/>
      </w:rPr>
      <w:t xml:space="preserve"> </w:t>
    </w:r>
    <w:proofErr w:type="spellStart"/>
    <w:r w:rsidRPr="003E0146">
      <w:rPr>
        <w:rFonts w:ascii="Arial" w:hAnsi="Arial" w:cs="Arial"/>
        <w:b/>
        <w:bCs/>
        <w:sz w:val="24"/>
        <w:szCs w:val="16"/>
        <w:lang w:eastAsia="en-GB"/>
      </w:rPr>
      <w:t>Cymdeithasol</w:t>
    </w:r>
    <w:proofErr w:type="spellEnd"/>
  </w:p>
  <w:p w14:paraId="013C4C8D" w14:textId="77777777" w:rsidR="003F45EE" w:rsidRPr="003E0146" w:rsidRDefault="003F45EE" w:rsidP="003F45EE">
    <w:pPr>
      <w:pStyle w:val="Footer"/>
      <w:tabs>
        <w:tab w:val="clear" w:pos="4153"/>
      </w:tabs>
      <w:rPr>
        <w:rFonts w:ascii="Arial" w:hAnsi="Arial"/>
        <w:b/>
        <w:sz w:val="24"/>
        <w:szCs w:val="16"/>
      </w:rPr>
    </w:pPr>
    <w:r>
      <w:rPr>
        <w:rFonts w:ascii="Arial" w:hAnsi="Arial" w:cs="Arial"/>
        <w:b/>
        <w:bCs/>
        <w:sz w:val="24"/>
        <w:szCs w:val="16"/>
        <w:lang w:eastAsia="en-GB"/>
      </w:rPr>
      <w:t>Department for Health and Social Services</w:t>
    </w:r>
  </w:p>
  <w:p w14:paraId="01516876" w14:textId="77777777" w:rsidR="003F45EE" w:rsidRPr="00415845" w:rsidRDefault="003F45EE" w:rsidP="003F45EE">
    <w:pPr>
      <w:pStyle w:val="Header"/>
      <w:rPr>
        <w:rFonts w:ascii="Arial" w:hAnsi="Arial" w:cs="Arial"/>
        <w:b/>
        <w:noProof/>
        <w:sz w:val="24"/>
        <w:szCs w:val="24"/>
      </w:rPr>
    </w:pPr>
  </w:p>
  <w:p w14:paraId="2B2122EE" w14:textId="77777777" w:rsidR="003F45EE" w:rsidRDefault="003F45EE" w:rsidP="003F45EE">
    <w:pPr>
      <w:pStyle w:val="Header"/>
    </w:pPr>
  </w:p>
  <w:p w14:paraId="3145BBF2" w14:textId="77777777" w:rsidR="00976610" w:rsidRPr="003F45EE" w:rsidRDefault="00976610" w:rsidP="003F4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30"/>
    <w:multiLevelType w:val="hybridMultilevel"/>
    <w:tmpl w:val="F288F1C6"/>
    <w:lvl w:ilvl="0" w:tplc="246A4D18">
      <w:start w:val="2"/>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4E35F5"/>
    <w:multiLevelType w:val="hybridMultilevel"/>
    <w:tmpl w:val="AAC85A08"/>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225040D"/>
    <w:multiLevelType w:val="hybridMultilevel"/>
    <w:tmpl w:val="1638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E73BB"/>
    <w:multiLevelType w:val="hybridMultilevel"/>
    <w:tmpl w:val="47FE70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42305A"/>
    <w:multiLevelType w:val="hybridMultilevel"/>
    <w:tmpl w:val="4A143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05239"/>
    <w:multiLevelType w:val="hybridMultilevel"/>
    <w:tmpl w:val="B31E2046"/>
    <w:lvl w:ilvl="0" w:tplc="29449FBE">
      <w:start w:val="10"/>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7BE25ADB"/>
    <w:multiLevelType w:val="hybridMultilevel"/>
    <w:tmpl w:val="7FF8D030"/>
    <w:lvl w:ilvl="0" w:tplc="5EF424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D6"/>
    <w:rsid w:val="00002B82"/>
    <w:rsid w:val="00006007"/>
    <w:rsid w:val="0001265A"/>
    <w:rsid w:val="000254A5"/>
    <w:rsid w:val="000324CD"/>
    <w:rsid w:val="00033FD4"/>
    <w:rsid w:val="00034BF5"/>
    <w:rsid w:val="0004585A"/>
    <w:rsid w:val="00047231"/>
    <w:rsid w:val="00047DD8"/>
    <w:rsid w:val="000579F0"/>
    <w:rsid w:val="00063AE7"/>
    <w:rsid w:val="0007590D"/>
    <w:rsid w:val="000772DD"/>
    <w:rsid w:val="000809A2"/>
    <w:rsid w:val="00081D02"/>
    <w:rsid w:val="000959CA"/>
    <w:rsid w:val="00096A48"/>
    <w:rsid w:val="000A1C5B"/>
    <w:rsid w:val="000A34BE"/>
    <w:rsid w:val="000A4020"/>
    <w:rsid w:val="000B624E"/>
    <w:rsid w:val="000C52E0"/>
    <w:rsid w:val="000C57BC"/>
    <w:rsid w:val="000D05F0"/>
    <w:rsid w:val="000F588B"/>
    <w:rsid w:val="000F7954"/>
    <w:rsid w:val="00114D2B"/>
    <w:rsid w:val="00116CAC"/>
    <w:rsid w:val="00145C5A"/>
    <w:rsid w:val="00157023"/>
    <w:rsid w:val="00161434"/>
    <w:rsid w:val="0016648B"/>
    <w:rsid w:val="00180B9C"/>
    <w:rsid w:val="00181D99"/>
    <w:rsid w:val="001A0060"/>
    <w:rsid w:val="001A26F5"/>
    <w:rsid w:val="001B2009"/>
    <w:rsid w:val="001B375D"/>
    <w:rsid w:val="001C3D70"/>
    <w:rsid w:val="001D3DB2"/>
    <w:rsid w:val="001D5117"/>
    <w:rsid w:val="001E69EB"/>
    <w:rsid w:val="001E6D7B"/>
    <w:rsid w:val="001E77F5"/>
    <w:rsid w:val="002008C2"/>
    <w:rsid w:val="002034A9"/>
    <w:rsid w:val="002041B0"/>
    <w:rsid w:val="00204DDF"/>
    <w:rsid w:val="00211BB9"/>
    <w:rsid w:val="00214EFF"/>
    <w:rsid w:val="00216C50"/>
    <w:rsid w:val="002175C3"/>
    <w:rsid w:val="00225A05"/>
    <w:rsid w:val="00245432"/>
    <w:rsid w:val="00247A4F"/>
    <w:rsid w:val="00250141"/>
    <w:rsid w:val="00256CA7"/>
    <w:rsid w:val="002708A4"/>
    <w:rsid w:val="00272C55"/>
    <w:rsid w:val="00290242"/>
    <w:rsid w:val="002A19C3"/>
    <w:rsid w:val="002A35CA"/>
    <w:rsid w:val="002A581C"/>
    <w:rsid w:val="002A74B1"/>
    <w:rsid w:val="002B0BD4"/>
    <w:rsid w:val="002B127D"/>
    <w:rsid w:val="002D0DC7"/>
    <w:rsid w:val="002E66AC"/>
    <w:rsid w:val="002E6A00"/>
    <w:rsid w:val="002E7310"/>
    <w:rsid w:val="002E7D7B"/>
    <w:rsid w:val="00301257"/>
    <w:rsid w:val="00302479"/>
    <w:rsid w:val="0030325D"/>
    <w:rsid w:val="00303995"/>
    <w:rsid w:val="0031280F"/>
    <w:rsid w:val="00314C43"/>
    <w:rsid w:val="00317FFB"/>
    <w:rsid w:val="003205CF"/>
    <w:rsid w:val="003227CA"/>
    <w:rsid w:val="0034245A"/>
    <w:rsid w:val="003463EB"/>
    <w:rsid w:val="00346B88"/>
    <w:rsid w:val="00375B5F"/>
    <w:rsid w:val="00394EB5"/>
    <w:rsid w:val="00397584"/>
    <w:rsid w:val="003A5508"/>
    <w:rsid w:val="003B3001"/>
    <w:rsid w:val="003B374A"/>
    <w:rsid w:val="003B468A"/>
    <w:rsid w:val="003B7DA8"/>
    <w:rsid w:val="003C7175"/>
    <w:rsid w:val="003D2662"/>
    <w:rsid w:val="003E7645"/>
    <w:rsid w:val="003F45EE"/>
    <w:rsid w:val="003F6970"/>
    <w:rsid w:val="00412A88"/>
    <w:rsid w:val="00417C04"/>
    <w:rsid w:val="00423026"/>
    <w:rsid w:val="00424683"/>
    <w:rsid w:val="00425049"/>
    <w:rsid w:val="0044013D"/>
    <w:rsid w:val="00452A85"/>
    <w:rsid w:val="00453979"/>
    <w:rsid w:val="004573AF"/>
    <w:rsid w:val="00473E9A"/>
    <w:rsid w:val="00474AC8"/>
    <w:rsid w:val="0048377E"/>
    <w:rsid w:val="00487327"/>
    <w:rsid w:val="00494F06"/>
    <w:rsid w:val="004A0E1D"/>
    <w:rsid w:val="004A6DD2"/>
    <w:rsid w:val="004B4773"/>
    <w:rsid w:val="004B4F9C"/>
    <w:rsid w:val="004B5E78"/>
    <w:rsid w:val="004B7988"/>
    <w:rsid w:val="004C2D12"/>
    <w:rsid w:val="004C5323"/>
    <w:rsid w:val="004D7EAA"/>
    <w:rsid w:val="004E3D03"/>
    <w:rsid w:val="004E58BE"/>
    <w:rsid w:val="004E657D"/>
    <w:rsid w:val="004E71E5"/>
    <w:rsid w:val="004F4816"/>
    <w:rsid w:val="004F6078"/>
    <w:rsid w:val="005051F9"/>
    <w:rsid w:val="00507A0A"/>
    <w:rsid w:val="0051268A"/>
    <w:rsid w:val="00515275"/>
    <w:rsid w:val="005211C2"/>
    <w:rsid w:val="005246AD"/>
    <w:rsid w:val="005266FB"/>
    <w:rsid w:val="00531B3F"/>
    <w:rsid w:val="00543EEB"/>
    <w:rsid w:val="005455DD"/>
    <w:rsid w:val="00551C9D"/>
    <w:rsid w:val="00556242"/>
    <w:rsid w:val="0056003F"/>
    <w:rsid w:val="00563AE5"/>
    <w:rsid w:val="00564E3E"/>
    <w:rsid w:val="00571E5A"/>
    <w:rsid w:val="00572ADF"/>
    <w:rsid w:val="00580D1E"/>
    <w:rsid w:val="00580F27"/>
    <w:rsid w:val="00585F73"/>
    <w:rsid w:val="0059203B"/>
    <w:rsid w:val="005B3B55"/>
    <w:rsid w:val="005C135C"/>
    <w:rsid w:val="005C3F16"/>
    <w:rsid w:val="005C4888"/>
    <w:rsid w:val="005C6444"/>
    <w:rsid w:val="005D2A2C"/>
    <w:rsid w:val="005D3B96"/>
    <w:rsid w:val="005D4166"/>
    <w:rsid w:val="005E4195"/>
    <w:rsid w:val="005F326F"/>
    <w:rsid w:val="005F3CE2"/>
    <w:rsid w:val="005F5FA7"/>
    <w:rsid w:val="006011A7"/>
    <w:rsid w:val="006202EE"/>
    <w:rsid w:val="00626D27"/>
    <w:rsid w:val="00632785"/>
    <w:rsid w:val="00633561"/>
    <w:rsid w:val="00636473"/>
    <w:rsid w:val="00643FB4"/>
    <w:rsid w:val="006447E8"/>
    <w:rsid w:val="00645263"/>
    <w:rsid w:val="00645410"/>
    <w:rsid w:val="00646F0C"/>
    <w:rsid w:val="00652CF4"/>
    <w:rsid w:val="0065773C"/>
    <w:rsid w:val="00664FA4"/>
    <w:rsid w:val="00665D9E"/>
    <w:rsid w:val="00674E65"/>
    <w:rsid w:val="00687102"/>
    <w:rsid w:val="00687378"/>
    <w:rsid w:val="0069381D"/>
    <w:rsid w:val="006A06F6"/>
    <w:rsid w:val="006A160D"/>
    <w:rsid w:val="006A44F6"/>
    <w:rsid w:val="006A4CF7"/>
    <w:rsid w:val="006A7048"/>
    <w:rsid w:val="006B278A"/>
    <w:rsid w:val="006C5B81"/>
    <w:rsid w:val="006D3852"/>
    <w:rsid w:val="006D604D"/>
    <w:rsid w:val="006E3377"/>
    <w:rsid w:val="006E38B4"/>
    <w:rsid w:val="006F48DD"/>
    <w:rsid w:val="006F5529"/>
    <w:rsid w:val="00711D6B"/>
    <w:rsid w:val="00712F98"/>
    <w:rsid w:val="00714825"/>
    <w:rsid w:val="00714BE1"/>
    <w:rsid w:val="00722973"/>
    <w:rsid w:val="00725230"/>
    <w:rsid w:val="00726BCB"/>
    <w:rsid w:val="00727664"/>
    <w:rsid w:val="007516BA"/>
    <w:rsid w:val="00751FCB"/>
    <w:rsid w:val="00756E81"/>
    <w:rsid w:val="007611B9"/>
    <w:rsid w:val="00772AB8"/>
    <w:rsid w:val="007827D0"/>
    <w:rsid w:val="00787C70"/>
    <w:rsid w:val="00791554"/>
    <w:rsid w:val="007A1A21"/>
    <w:rsid w:val="007A27DA"/>
    <w:rsid w:val="007A5E82"/>
    <w:rsid w:val="007A6D82"/>
    <w:rsid w:val="007B2765"/>
    <w:rsid w:val="007C0359"/>
    <w:rsid w:val="007C1C47"/>
    <w:rsid w:val="007C2430"/>
    <w:rsid w:val="007C30A6"/>
    <w:rsid w:val="007C4526"/>
    <w:rsid w:val="007D09F8"/>
    <w:rsid w:val="007D21B7"/>
    <w:rsid w:val="007D2E8B"/>
    <w:rsid w:val="007D69D8"/>
    <w:rsid w:val="007E048E"/>
    <w:rsid w:val="007E06D9"/>
    <w:rsid w:val="007E3A9D"/>
    <w:rsid w:val="007F7195"/>
    <w:rsid w:val="0080445A"/>
    <w:rsid w:val="00807335"/>
    <w:rsid w:val="0081019D"/>
    <w:rsid w:val="008110B3"/>
    <w:rsid w:val="00811E84"/>
    <w:rsid w:val="00817650"/>
    <w:rsid w:val="00820824"/>
    <w:rsid w:val="00830BDB"/>
    <w:rsid w:val="008414AC"/>
    <w:rsid w:val="00843B3E"/>
    <w:rsid w:val="00853ABE"/>
    <w:rsid w:val="00872EAC"/>
    <w:rsid w:val="008802A3"/>
    <w:rsid w:val="008817D7"/>
    <w:rsid w:val="008937D6"/>
    <w:rsid w:val="008A0A86"/>
    <w:rsid w:val="008A1D27"/>
    <w:rsid w:val="008A22C6"/>
    <w:rsid w:val="008B0BF9"/>
    <w:rsid w:val="008B7B5E"/>
    <w:rsid w:val="008C00C6"/>
    <w:rsid w:val="008C6A96"/>
    <w:rsid w:val="008D03D3"/>
    <w:rsid w:val="008D28D1"/>
    <w:rsid w:val="008D41F1"/>
    <w:rsid w:val="008E4B3D"/>
    <w:rsid w:val="008F3E47"/>
    <w:rsid w:val="008F65A2"/>
    <w:rsid w:val="00901451"/>
    <w:rsid w:val="00905C06"/>
    <w:rsid w:val="00911299"/>
    <w:rsid w:val="009160CF"/>
    <w:rsid w:val="0092501B"/>
    <w:rsid w:val="009303BA"/>
    <w:rsid w:val="00932785"/>
    <w:rsid w:val="009348E1"/>
    <w:rsid w:val="00937073"/>
    <w:rsid w:val="00945095"/>
    <w:rsid w:val="00947514"/>
    <w:rsid w:val="00973C85"/>
    <w:rsid w:val="00975930"/>
    <w:rsid w:val="00976610"/>
    <w:rsid w:val="00982F85"/>
    <w:rsid w:val="00984CD6"/>
    <w:rsid w:val="009A515F"/>
    <w:rsid w:val="009B1A83"/>
    <w:rsid w:val="009B1D07"/>
    <w:rsid w:val="009B5AFB"/>
    <w:rsid w:val="009C24A1"/>
    <w:rsid w:val="009C2C62"/>
    <w:rsid w:val="009C6E09"/>
    <w:rsid w:val="009C722D"/>
    <w:rsid w:val="009C7FBB"/>
    <w:rsid w:val="009D76B2"/>
    <w:rsid w:val="009E1BE4"/>
    <w:rsid w:val="009E38D6"/>
    <w:rsid w:val="009F6D80"/>
    <w:rsid w:val="00A04D98"/>
    <w:rsid w:val="00A17A09"/>
    <w:rsid w:val="00A20B98"/>
    <w:rsid w:val="00A21E98"/>
    <w:rsid w:val="00A23A0C"/>
    <w:rsid w:val="00A275FC"/>
    <w:rsid w:val="00A3712A"/>
    <w:rsid w:val="00A37E9E"/>
    <w:rsid w:val="00A52068"/>
    <w:rsid w:val="00A53051"/>
    <w:rsid w:val="00A53F3C"/>
    <w:rsid w:val="00A5784D"/>
    <w:rsid w:val="00A57948"/>
    <w:rsid w:val="00A63559"/>
    <w:rsid w:val="00A70A29"/>
    <w:rsid w:val="00A772E7"/>
    <w:rsid w:val="00A811ED"/>
    <w:rsid w:val="00A82E3E"/>
    <w:rsid w:val="00A832E4"/>
    <w:rsid w:val="00A87416"/>
    <w:rsid w:val="00A9268A"/>
    <w:rsid w:val="00A95613"/>
    <w:rsid w:val="00A9619E"/>
    <w:rsid w:val="00A97D76"/>
    <w:rsid w:val="00AA1723"/>
    <w:rsid w:val="00AA3152"/>
    <w:rsid w:val="00AA3D2B"/>
    <w:rsid w:val="00AB21E6"/>
    <w:rsid w:val="00AB2375"/>
    <w:rsid w:val="00AC23CF"/>
    <w:rsid w:val="00AC6533"/>
    <w:rsid w:val="00AC6C7E"/>
    <w:rsid w:val="00AC7783"/>
    <w:rsid w:val="00AD438E"/>
    <w:rsid w:val="00AE00A0"/>
    <w:rsid w:val="00B001FA"/>
    <w:rsid w:val="00B0704E"/>
    <w:rsid w:val="00B13C17"/>
    <w:rsid w:val="00B15544"/>
    <w:rsid w:val="00B15BAA"/>
    <w:rsid w:val="00B20714"/>
    <w:rsid w:val="00B24ABB"/>
    <w:rsid w:val="00B329AA"/>
    <w:rsid w:val="00B329C9"/>
    <w:rsid w:val="00B3329E"/>
    <w:rsid w:val="00B46319"/>
    <w:rsid w:val="00B9130B"/>
    <w:rsid w:val="00B948FA"/>
    <w:rsid w:val="00B952F4"/>
    <w:rsid w:val="00BA0F5A"/>
    <w:rsid w:val="00BA29F6"/>
    <w:rsid w:val="00BB010F"/>
    <w:rsid w:val="00BB2C07"/>
    <w:rsid w:val="00BB6202"/>
    <w:rsid w:val="00BC08B8"/>
    <w:rsid w:val="00BC32ED"/>
    <w:rsid w:val="00BD179F"/>
    <w:rsid w:val="00BD2995"/>
    <w:rsid w:val="00BE0756"/>
    <w:rsid w:val="00BE6BC2"/>
    <w:rsid w:val="00BE6BE0"/>
    <w:rsid w:val="00BE73D5"/>
    <w:rsid w:val="00C0308D"/>
    <w:rsid w:val="00C0535D"/>
    <w:rsid w:val="00C0725A"/>
    <w:rsid w:val="00C07857"/>
    <w:rsid w:val="00C17B96"/>
    <w:rsid w:val="00C20EAF"/>
    <w:rsid w:val="00C260D1"/>
    <w:rsid w:val="00C2747C"/>
    <w:rsid w:val="00C30E45"/>
    <w:rsid w:val="00C32495"/>
    <w:rsid w:val="00C333F7"/>
    <w:rsid w:val="00C424C2"/>
    <w:rsid w:val="00C50DF9"/>
    <w:rsid w:val="00C5467A"/>
    <w:rsid w:val="00C55205"/>
    <w:rsid w:val="00C640E8"/>
    <w:rsid w:val="00C674C2"/>
    <w:rsid w:val="00C73475"/>
    <w:rsid w:val="00C76E18"/>
    <w:rsid w:val="00C80E2E"/>
    <w:rsid w:val="00C83DF6"/>
    <w:rsid w:val="00C95C5E"/>
    <w:rsid w:val="00C96C05"/>
    <w:rsid w:val="00CB064F"/>
    <w:rsid w:val="00CC4CA6"/>
    <w:rsid w:val="00CC747E"/>
    <w:rsid w:val="00CD303A"/>
    <w:rsid w:val="00CD4509"/>
    <w:rsid w:val="00CD46B5"/>
    <w:rsid w:val="00CD5B42"/>
    <w:rsid w:val="00CE558C"/>
    <w:rsid w:val="00CE77EF"/>
    <w:rsid w:val="00CF7F96"/>
    <w:rsid w:val="00D026CF"/>
    <w:rsid w:val="00D05D23"/>
    <w:rsid w:val="00D11124"/>
    <w:rsid w:val="00D22EA4"/>
    <w:rsid w:val="00D26877"/>
    <w:rsid w:val="00D322D0"/>
    <w:rsid w:val="00D32D57"/>
    <w:rsid w:val="00D33527"/>
    <w:rsid w:val="00D62421"/>
    <w:rsid w:val="00D66689"/>
    <w:rsid w:val="00D7193B"/>
    <w:rsid w:val="00D72C45"/>
    <w:rsid w:val="00D7455D"/>
    <w:rsid w:val="00D77BF8"/>
    <w:rsid w:val="00D866E6"/>
    <w:rsid w:val="00D904B8"/>
    <w:rsid w:val="00D95C59"/>
    <w:rsid w:val="00D96A76"/>
    <w:rsid w:val="00DA1E01"/>
    <w:rsid w:val="00DA1EF4"/>
    <w:rsid w:val="00DA310C"/>
    <w:rsid w:val="00DA4F71"/>
    <w:rsid w:val="00DA5716"/>
    <w:rsid w:val="00DB416E"/>
    <w:rsid w:val="00DB74EF"/>
    <w:rsid w:val="00DC4C88"/>
    <w:rsid w:val="00DD559E"/>
    <w:rsid w:val="00DE357E"/>
    <w:rsid w:val="00DE40D0"/>
    <w:rsid w:val="00DE5B25"/>
    <w:rsid w:val="00DE6466"/>
    <w:rsid w:val="00DF0A4C"/>
    <w:rsid w:val="00E027B9"/>
    <w:rsid w:val="00E1556F"/>
    <w:rsid w:val="00E23678"/>
    <w:rsid w:val="00E25332"/>
    <w:rsid w:val="00E32BC7"/>
    <w:rsid w:val="00E3500D"/>
    <w:rsid w:val="00E360EC"/>
    <w:rsid w:val="00E44928"/>
    <w:rsid w:val="00E44D1D"/>
    <w:rsid w:val="00E46698"/>
    <w:rsid w:val="00E50E3D"/>
    <w:rsid w:val="00E71680"/>
    <w:rsid w:val="00E83E9B"/>
    <w:rsid w:val="00E8550E"/>
    <w:rsid w:val="00E90028"/>
    <w:rsid w:val="00E91805"/>
    <w:rsid w:val="00E931A2"/>
    <w:rsid w:val="00E97508"/>
    <w:rsid w:val="00EA0132"/>
    <w:rsid w:val="00EA3372"/>
    <w:rsid w:val="00EA7316"/>
    <w:rsid w:val="00EB0466"/>
    <w:rsid w:val="00EB65B2"/>
    <w:rsid w:val="00EB66BA"/>
    <w:rsid w:val="00EC2904"/>
    <w:rsid w:val="00EC5597"/>
    <w:rsid w:val="00EC5A90"/>
    <w:rsid w:val="00ED3CFD"/>
    <w:rsid w:val="00EF35D7"/>
    <w:rsid w:val="00EF67CE"/>
    <w:rsid w:val="00EF6943"/>
    <w:rsid w:val="00F12716"/>
    <w:rsid w:val="00F13184"/>
    <w:rsid w:val="00F132B7"/>
    <w:rsid w:val="00F14874"/>
    <w:rsid w:val="00F14C48"/>
    <w:rsid w:val="00F162B2"/>
    <w:rsid w:val="00F22AC3"/>
    <w:rsid w:val="00F30495"/>
    <w:rsid w:val="00F36AB4"/>
    <w:rsid w:val="00F37D83"/>
    <w:rsid w:val="00F52D2E"/>
    <w:rsid w:val="00F55A2C"/>
    <w:rsid w:val="00F6292D"/>
    <w:rsid w:val="00F675C8"/>
    <w:rsid w:val="00F73B95"/>
    <w:rsid w:val="00F74B73"/>
    <w:rsid w:val="00F76BCB"/>
    <w:rsid w:val="00F77826"/>
    <w:rsid w:val="00F82916"/>
    <w:rsid w:val="00F8480D"/>
    <w:rsid w:val="00F900DB"/>
    <w:rsid w:val="00F90544"/>
    <w:rsid w:val="00F9131D"/>
    <w:rsid w:val="00F96851"/>
    <w:rsid w:val="00FA5A86"/>
    <w:rsid w:val="00FA6B5D"/>
    <w:rsid w:val="00FB0714"/>
    <w:rsid w:val="00FB29C3"/>
    <w:rsid w:val="00FB577A"/>
    <w:rsid w:val="00FC438A"/>
    <w:rsid w:val="00FC6CAF"/>
    <w:rsid w:val="00FD013C"/>
    <w:rsid w:val="00FD4424"/>
    <w:rsid w:val="00FD633A"/>
    <w:rsid w:val="00FF45D4"/>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5AB5CC53"/>
  <w15:docId w15:val="{AD97AB63-995A-4077-A1A0-0D66052E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57"/>
    <w:rPr>
      <w:rFonts w:ascii="TradeGothic" w:hAnsi="TradeGothic"/>
      <w:sz w:val="22"/>
      <w:lang w:eastAsia="en-US"/>
    </w:rPr>
  </w:style>
  <w:style w:type="paragraph" w:styleId="Heading1">
    <w:name w:val="heading 1"/>
    <w:basedOn w:val="Normal"/>
    <w:next w:val="Normal"/>
    <w:qFormat/>
    <w:rsid w:val="008F3E47"/>
    <w:pPr>
      <w:keepNext/>
      <w:spacing w:before="240" w:after="60"/>
      <w:outlineLvl w:val="0"/>
    </w:pPr>
    <w:rPr>
      <w:rFonts w:ascii="Arial" w:hAnsi="Arial" w:cs="Arial"/>
      <w:b/>
      <w:bCs/>
      <w:kern w:val="32"/>
      <w:sz w:val="32"/>
      <w:szCs w:val="32"/>
    </w:rPr>
  </w:style>
  <w:style w:type="paragraph" w:styleId="Heading2">
    <w:name w:val="heading 2"/>
    <w:basedOn w:val="Normal"/>
    <w:qFormat/>
    <w:rsid w:val="00CE77EF"/>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next w:val="Normal"/>
    <w:qFormat/>
    <w:rsid w:val="008F3E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57"/>
    <w:pPr>
      <w:tabs>
        <w:tab w:val="center" w:pos="4153"/>
        <w:tab w:val="right" w:pos="8306"/>
      </w:tabs>
    </w:pPr>
  </w:style>
  <w:style w:type="paragraph" w:styleId="Footer">
    <w:name w:val="footer"/>
    <w:basedOn w:val="Normal"/>
    <w:link w:val="FooterChar"/>
    <w:uiPriority w:val="99"/>
    <w:rsid w:val="00C07857"/>
    <w:pPr>
      <w:tabs>
        <w:tab w:val="center" w:pos="4153"/>
        <w:tab w:val="right" w:pos="8306"/>
      </w:tabs>
    </w:pPr>
  </w:style>
  <w:style w:type="character" w:styleId="Hyperlink">
    <w:name w:val="Hyperlink"/>
    <w:rsid w:val="00C07857"/>
    <w:rPr>
      <w:color w:val="0000FF"/>
      <w:u w:val="single"/>
    </w:rPr>
  </w:style>
  <w:style w:type="paragraph" w:styleId="NormalWeb">
    <w:name w:val="Normal (Web)"/>
    <w:basedOn w:val="Normal"/>
    <w:rsid w:val="00F12716"/>
    <w:pPr>
      <w:spacing w:before="100" w:beforeAutospacing="1" w:after="100" w:afterAutospacing="1"/>
    </w:pPr>
    <w:rPr>
      <w:rFonts w:ascii="Verdana" w:hAnsi="Verdana"/>
      <w:color w:val="000000"/>
      <w:sz w:val="20"/>
      <w:lang w:eastAsia="en-GB"/>
    </w:rPr>
  </w:style>
  <w:style w:type="paragraph" w:styleId="BodyText">
    <w:name w:val="Body Text"/>
    <w:basedOn w:val="Normal"/>
    <w:rsid w:val="007C0359"/>
    <w:pPr>
      <w:spacing w:after="120"/>
    </w:pPr>
    <w:rPr>
      <w:rFonts w:ascii="Arial" w:hAnsi="Arial"/>
      <w:sz w:val="20"/>
      <w:lang w:eastAsia="en-GB"/>
    </w:rPr>
  </w:style>
  <w:style w:type="paragraph" w:styleId="BalloonText">
    <w:name w:val="Balloon Text"/>
    <w:basedOn w:val="Normal"/>
    <w:semiHidden/>
    <w:rsid w:val="002A19C3"/>
    <w:rPr>
      <w:rFonts w:ascii="Tahoma" w:hAnsi="Tahoma" w:cs="Tahoma"/>
      <w:sz w:val="16"/>
      <w:szCs w:val="16"/>
    </w:rPr>
  </w:style>
  <w:style w:type="character" w:styleId="FollowedHyperlink">
    <w:name w:val="FollowedHyperlink"/>
    <w:rsid w:val="008414AC"/>
    <w:rPr>
      <w:color w:val="800080"/>
      <w:u w:val="single"/>
    </w:rPr>
  </w:style>
  <w:style w:type="paragraph" w:styleId="FootnoteText">
    <w:name w:val="footnote text"/>
    <w:basedOn w:val="Normal"/>
    <w:semiHidden/>
    <w:rsid w:val="008F3E47"/>
    <w:rPr>
      <w:sz w:val="20"/>
    </w:rPr>
  </w:style>
  <w:style w:type="paragraph" w:customStyle="1" w:styleId="Default">
    <w:name w:val="Default"/>
    <w:rsid w:val="00F9131D"/>
    <w:pPr>
      <w:autoSpaceDE w:val="0"/>
      <w:autoSpaceDN w:val="0"/>
      <w:adjustRightInd w:val="0"/>
    </w:pPr>
    <w:rPr>
      <w:rFonts w:ascii="Arial" w:hAnsi="Arial" w:cs="Arial"/>
      <w:color w:val="000000"/>
      <w:sz w:val="24"/>
      <w:szCs w:val="24"/>
    </w:rPr>
  </w:style>
  <w:style w:type="character" w:styleId="CommentReference">
    <w:name w:val="annotation reference"/>
    <w:rsid w:val="003205CF"/>
    <w:rPr>
      <w:sz w:val="16"/>
      <w:szCs w:val="16"/>
    </w:rPr>
  </w:style>
  <w:style w:type="paragraph" w:styleId="CommentText">
    <w:name w:val="annotation text"/>
    <w:basedOn w:val="Normal"/>
    <w:link w:val="CommentTextChar"/>
    <w:rsid w:val="003205CF"/>
    <w:rPr>
      <w:sz w:val="20"/>
    </w:rPr>
  </w:style>
  <w:style w:type="character" w:customStyle="1" w:styleId="CommentTextChar">
    <w:name w:val="Comment Text Char"/>
    <w:link w:val="CommentText"/>
    <w:rsid w:val="003205CF"/>
    <w:rPr>
      <w:rFonts w:ascii="TradeGothic" w:hAnsi="TradeGothic"/>
      <w:lang w:eastAsia="en-US"/>
    </w:rPr>
  </w:style>
  <w:style w:type="paragraph" w:styleId="CommentSubject">
    <w:name w:val="annotation subject"/>
    <w:basedOn w:val="CommentText"/>
    <w:next w:val="CommentText"/>
    <w:link w:val="CommentSubjectChar"/>
    <w:rsid w:val="003205CF"/>
    <w:rPr>
      <w:b/>
      <w:bCs/>
    </w:rPr>
  </w:style>
  <w:style w:type="character" w:customStyle="1" w:styleId="CommentSubjectChar">
    <w:name w:val="Comment Subject Char"/>
    <w:link w:val="CommentSubject"/>
    <w:rsid w:val="003205CF"/>
    <w:rPr>
      <w:rFonts w:ascii="TradeGothic" w:hAnsi="TradeGothic"/>
      <w:b/>
      <w:bCs/>
      <w:lang w:eastAsia="en-US"/>
    </w:rPr>
  </w:style>
  <w:style w:type="paragraph" w:styleId="ListParagraph">
    <w:name w:val="List Paragraph"/>
    <w:basedOn w:val="Normal"/>
    <w:uiPriority w:val="34"/>
    <w:qFormat/>
    <w:rsid w:val="008110B3"/>
    <w:pPr>
      <w:ind w:left="720"/>
      <w:contextualSpacing/>
    </w:pPr>
    <w:rPr>
      <w:rFonts w:ascii="Arial" w:hAnsi="Arial" w:cs="Arial"/>
      <w:sz w:val="24"/>
      <w:szCs w:val="24"/>
      <w:lang w:eastAsia="en-GB"/>
    </w:rPr>
  </w:style>
  <w:style w:type="table" w:styleId="TableGrid">
    <w:name w:val="Table Grid"/>
    <w:basedOn w:val="TableNormal"/>
    <w:uiPriority w:val="59"/>
    <w:rsid w:val="00726B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9203B"/>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7020">
      <w:bodyDiv w:val="1"/>
      <w:marLeft w:val="0"/>
      <w:marRight w:val="0"/>
      <w:marTop w:val="0"/>
      <w:marBottom w:val="0"/>
      <w:divBdr>
        <w:top w:val="none" w:sz="0" w:space="0" w:color="auto"/>
        <w:left w:val="none" w:sz="0" w:space="0" w:color="auto"/>
        <w:bottom w:val="none" w:sz="0" w:space="0" w:color="auto"/>
        <w:right w:val="none" w:sz="0" w:space="0" w:color="auto"/>
      </w:divBdr>
    </w:div>
    <w:div w:id="346759432">
      <w:bodyDiv w:val="1"/>
      <w:marLeft w:val="0"/>
      <w:marRight w:val="0"/>
      <w:marTop w:val="0"/>
      <w:marBottom w:val="0"/>
      <w:divBdr>
        <w:top w:val="none" w:sz="0" w:space="0" w:color="auto"/>
        <w:left w:val="none" w:sz="0" w:space="0" w:color="auto"/>
        <w:bottom w:val="none" w:sz="0" w:space="0" w:color="auto"/>
        <w:right w:val="none" w:sz="0" w:space="0" w:color="auto"/>
      </w:divBdr>
      <w:divsChild>
        <w:div w:id="450824997">
          <w:marLeft w:val="0"/>
          <w:marRight w:val="0"/>
          <w:marTop w:val="0"/>
          <w:marBottom w:val="0"/>
          <w:divBdr>
            <w:top w:val="none" w:sz="0" w:space="0" w:color="auto"/>
            <w:left w:val="none" w:sz="0" w:space="0" w:color="auto"/>
            <w:bottom w:val="none" w:sz="0" w:space="0" w:color="auto"/>
            <w:right w:val="none" w:sz="0" w:space="0" w:color="auto"/>
          </w:divBdr>
          <w:divsChild>
            <w:div w:id="923994193">
              <w:marLeft w:val="0"/>
              <w:marRight w:val="0"/>
              <w:marTop w:val="0"/>
              <w:marBottom w:val="0"/>
              <w:divBdr>
                <w:top w:val="none" w:sz="0" w:space="0" w:color="auto"/>
                <w:left w:val="none" w:sz="0" w:space="0" w:color="auto"/>
                <w:bottom w:val="none" w:sz="0" w:space="0" w:color="auto"/>
                <w:right w:val="none" w:sz="0" w:space="0" w:color="auto"/>
              </w:divBdr>
              <w:divsChild>
                <w:div w:id="553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2265">
      <w:bodyDiv w:val="1"/>
      <w:marLeft w:val="0"/>
      <w:marRight w:val="0"/>
      <w:marTop w:val="0"/>
      <w:marBottom w:val="0"/>
      <w:divBdr>
        <w:top w:val="none" w:sz="0" w:space="0" w:color="auto"/>
        <w:left w:val="none" w:sz="0" w:space="0" w:color="auto"/>
        <w:bottom w:val="none" w:sz="0" w:space="0" w:color="auto"/>
        <w:right w:val="none" w:sz="0" w:space="0" w:color="auto"/>
      </w:divBdr>
      <w:divsChild>
        <w:div w:id="1005594467">
          <w:marLeft w:val="0"/>
          <w:marRight w:val="0"/>
          <w:marTop w:val="0"/>
          <w:marBottom w:val="0"/>
          <w:divBdr>
            <w:top w:val="none" w:sz="0" w:space="0" w:color="auto"/>
            <w:left w:val="none" w:sz="0" w:space="0" w:color="auto"/>
            <w:bottom w:val="none" w:sz="0" w:space="0" w:color="auto"/>
            <w:right w:val="none" w:sz="0" w:space="0" w:color="auto"/>
          </w:divBdr>
          <w:divsChild>
            <w:div w:id="520050489">
              <w:marLeft w:val="0"/>
              <w:marRight w:val="0"/>
              <w:marTop w:val="0"/>
              <w:marBottom w:val="0"/>
              <w:divBdr>
                <w:top w:val="none" w:sz="0" w:space="0" w:color="auto"/>
                <w:left w:val="none" w:sz="0" w:space="0" w:color="auto"/>
                <w:bottom w:val="none" w:sz="0" w:space="0" w:color="auto"/>
                <w:right w:val="none" w:sz="0" w:space="0" w:color="auto"/>
              </w:divBdr>
              <w:divsChild>
                <w:div w:id="6167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2120">
      <w:bodyDiv w:val="1"/>
      <w:marLeft w:val="0"/>
      <w:marRight w:val="0"/>
      <w:marTop w:val="0"/>
      <w:marBottom w:val="0"/>
      <w:divBdr>
        <w:top w:val="none" w:sz="0" w:space="0" w:color="auto"/>
        <w:left w:val="none" w:sz="0" w:space="0" w:color="auto"/>
        <w:bottom w:val="none" w:sz="0" w:space="0" w:color="auto"/>
        <w:right w:val="none" w:sz="0" w:space="0" w:color="auto"/>
      </w:divBdr>
    </w:div>
    <w:div w:id="1084882970">
      <w:bodyDiv w:val="1"/>
      <w:marLeft w:val="0"/>
      <w:marRight w:val="0"/>
      <w:marTop w:val="0"/>
      <w:marBottom w:val="0"/>
      <w:divBdr>
        <w:top w:val="none" w:sz="0" w:space="0" w:color="auto"/>
        <w:left w:val="none" w:sz="0" w:space="0" w:color="auto"/>
        <w:bottom w:val="none" w:sz="0" w:space="0" w:color="auto"/>
        <w:right w:val="none" w:sz="0" w:space="0" w:color="auto"/>
      </w:divBdr>
    </w:div>
    <w:div w:id="1100565695">
      <w:bodyDiv w:val="1"/>
      <w:marLeft w:val="0"/>
      <w:marRight w:val="0"/>
      <w:marTop w:val="0"/>
      <w:marBottom w:val="0"/>
      <w:divBdr>
        <w:top w:val="none" w:sz="0" w:space="0" w:color="auto"/>
        <w:left w:val="none" w:sz="0" w:space="0" w:color="auto"/>
        <w:bottom w:val="none" w:sz="0" w:space="0" w:color="auto"/>
        <w:right w:val="none" w:sz="0" w:space="0" w:color="auto"/>
      </w:divBdr>
      <w:divsChild>
        <w:div w:id="27803220">
          <w:marLeft w:val="0"/>
          <w:marRight w:val="0"/>
          <w:marTop w:val="0"/>
          <w:marBottom w:val="0"/>
          <w:divBdr>
            <w:top w:val="none" w:sz="0" w:space="0" w:color="auto"/>
            <w:left w:val="none" w:sz="0" w:space="0" w:color="auto"/>
            <w:bottom w:val="none" w:sz="0" w:space="0" w:color="auto"/>
            <w:right w:val="none" w:sz="0" w:space="0" w:color="auto"/>
          </w:divBdr>
        </w:div>
        <w:div w:id="272127317">
          <w:marLeft w:val="0"/>
          <w:marRight w:val="0"/>
          <w:marTop w:val="0"/>
          <w:marBottom w:val="0"/>
          <w:divBdr>
            <w:top w:val="none" w:sz="0" w:space="0" w:color="auto"/>
            <w:left w:val="none" w:sz="0" w:space="0" w:color="auto"/>
            <w:bottom w:val="none" w:sz="0" w:space="0" w:color="auto"/>
            <w:right w:val="none" w:sz="0" w:space="0" w:color="auto"/>
          </w:divBdr>
        </w:div>
        <w:div w:id="734667224">
          <w:marLeft w:val="0"/>
          <w:marRight w:val="0"/>
          <w:marTop w:val="0"/>
          <w:marBottom w:val="0"/>
          <w:divBdr>
            <w:top w:val="none" w:sz="0" w:space="0" w:color="auto"/>
            <w:left w:val="none" w:sz="0" w:space="0" w:color="auto"/>
            <w:bottom w:val="none" w:sz="0" w:space="0" w:color="auto"/>
            <w:right w:val="none" w:sz="0" w:space="0" w:color="auto"/>
          </w:divBdr>
        </w:div>
        <w:div w:id="776799991">
          <w:marLeft w:val="0"/>
          <w:marRight w:val="0"/>
          <w:marTop w:val="0"/>
          <w:marBottom w:val="0"/>
          <w:divBdr>
            <w:top w:val="none" w:sz="0" w:space="0" w:color="auto"/>
            <w:left w:val="none" w:sz="0" w:space="0" w:color="auto"/>
            <w:bottom w:val="none" w:sz="0" w:space="0" w:color="auto"/>
            <w:right w:val="none" w:sz="0" w:space="0" w:color="auto"/>
          </w:divBdr>
        </w:div>
        <w:div w:id="862668936">
          <w:marLeft w:val="0"/>
          <w:marRight w:val="0"/>
          <w:marTop w:val="0"/>
          <w:marBottom w:val="0"/>
          <w:divBdr>
            <w:top w:val="none" w:sz="0" w:space="0" w:color="auto"/>
            <w:left w:val="none" w:sz="0" w:space="0" w:color="auto"/>
            <w:bottom w:val="none" w:sz="0" w:space="0" w:color="auto"/>
            <w:right w:val="none" w:sz="0" w:space="0" w:color="auto"/>
          </w:divBdr>
        </w:div>
        <w:div w:id="940529260">
          <w:marLeft w:val="0"/>
          <w:marRight w:val="0"/>
          <w:marTop w:val="0"/>
          <w:marBottom w:val="0"/>
          <w:divBdr>
            <w:top w:val="none" w:sz="0" w:space="0" w:color="auto"/>
            <w:left w:val="none" w:sz="0" w:space="0" w:color="auto"/>
            <w:bottom w:val="none" w:sz="0" w:space="0" w:color="auto"/>
            <w:right w:val="none" w:sz="0" w:space="0" w:color="auto"/>
          </w:divBdr>
        </w:div>
        <w:div w:id="1006905592">
          <w:marLeft w:val="0"/>
          <w:marRight w:val="0"/>
          <w:marTop w:val="0"/>
          <w:marBottom w:val="0"/>
          <w:divBdr>
            <w:top w:val="none" w:sz="0" w:space="0" w:color="auto"/>
            <w:left w:val="none" w:sz="0" w:space="0" w:color="auto"/>
            <w:bottom w:val="none" w:sz="0" w:space="0" w:color="auto"/>
            <w:right w:val="none" w:sz="0" w:space="0" w:color="auto"/>
          </w:divBdr>
        </w:div>
        <w:div w:id="1033461084">
          <w:marLeft w:val="0"/>
          <w:marRight w:val="0"/>
          <w:marTop w:val="0"/>
          <w:marBottom w:val="0"/>
          <w:divBdr>
            <w:top w:val="none" w:sz="0" w:space="0" w:color="auto"/>
            <w:left w:val="none" w:sz="0" w:space="0" w:color="auto"/>
            <w:bottom w:val="none" w:sz="0" w:space="0" w:color="auto"/>
            <w:right w:val="none" w:sz="0" w:space="0" w:color="auto"/>
          </w:divBdr>
        </w:div>
        <w:div w:id="1489513835">
          <w:marLeft w:val="0"/>
          <w:marRight w:val="0"/>
          <w:marTop w:val="0"/>
          <w:marBottom w:val="0"/>
          <w:divBdr>
            <w:top w:val="none" w:sz="0" w:space="0" w:color="auto"/>
            <w:left w:val="none" w:sz="0" w:space="0" w:color="auto"/>
            <w:bottom w:val="none" w:sz="0" w:space="0" w:color="auto"/>
            <w:right w:val="none" w:sz="0" w:space="0" w:color="auto"/>
          </w:divBdr>
        </w:div>
        <w:div w:id="1726879607">
          <w:marLeft w:val="0"/>
          <w:marRight w:val="0"/>
          <w:marTop w:val="0"/>
          <w:marBottom w:val="0"/>
          <w:divBdr>
            <w:top w:val="none" w:sz="0" w:space="0" w:color="auto"/>
            <w:left w:val="none" w:sz="0" w:space="0" w:color="auto"/>
            <w:bottom w:val="none" w:sz="0" w:space="0" w:color="auto"/>
            <w:right w:val="none" w:sz="0" w:space="0" w:color="auto"/>
          </w:divBdr>
        </w:div>
        <w:div w:id="2003197509">
          <w:marLeft w:val="0"/>
          <w:marRight w:val="0"/>
          <w:marTop w:val="0"/>
          <w:marBottom w:val="0"/>
          <w:divBdr>
            <w:top w:val="none" w:sz="0" w:space="0" w:color="auto"/>
            <w:left w:val="none" w:sz="0" w:space="0" w:color="auto"/>
            <w:bottom w:val="none" w:sz="0" w:space="0" w:color="auto"/>
            <w:right w:val="none" w:sz="0" w:space="0" w:color="auto"/>
          </w:divBdr>
        </w:div>
      </w:divsChild>
    </w:div>
    <w:div w:id="1113283657">
      <w:bodyDiv w:val="1"/>
      <w:marLeft w:val="0"/>
      <w:marRight w:val="0"/>
      <w:marTop w:val="0"/>
      <w:marBottom w:val="0"/>
      <w:divBdr>
        <w:top w:val="none" w:sz="0" w:space="0" w:color="auto"/>
        <w:left w:val="none" w:sz="0" w:space="0" w:color="auto"/>
        <w:bottom w:val="none" w:sz="0" w:space="0" w:color="auto"/>
        <w:right w:val="none" w:sz="0" w:space="0" w:color="auto"/>
      </w:divBdr>
      <w:divsChild>
        <w:div w:id="1170099717">
          <w:marLeft w:val="0"/>
          <w:marRight w:val="0"/>
          <w:marTop w:val="0"/>
          <w:marBottom w:val="0"/>
          <w:divBdr>
            <w:top w:val="none" w:sz="0" w:space="0" w:color="auto"/>
            <w:left w:val="none" w:sz="0" w:space="0" w:color="auto"/>
            <w:bottom w:val="none" w:sz="0" w:space="0" w:color="auto"/>
            <w:right w:val="none" w:sz="0" w:space="0" w:color="auto"/>
          </w:divBdr>
          <w:divsChild>
            <w:div w:id="1463687962">
              <w:marLeft w:val="0"/>
              <w:marRight w:val="0"/>
              <w:marTop w:val="0"/>
              <w:marBottom w:val="0"/>
              <w:divBdr>
                <w:top w:val="none" w:sz="0" w:space="0" w:color="auto"/>
                <w:left w:val="none" w:sz="0" w:space="0" w:color="auto"/>
                <w:bottom w:val="none" w:sz="0" w:space="0" w:color="auto"/>
                <w:right w:val="none" w:sz="0" w:space="0" w:color="auto"/>
              </w:divBdr>
              <w:divsChild>
                <w:div w:id="963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7658">
      <w:bodyDiv w:val="1"/>
      <w:marLeft w:val="0"/>
      <w:marRight w:val="0"/>
      <w:marTop w:val="0"/>
      <w:marBottom w:val="0"/>
      <w:divBdr>
        <w:top w:val="none" w:sz="0" w:space="0" w:color="auto"/>
        <w:left w:val="none" w:sz="0" w:space="0" w:color="auto"/>
        <w:bottom w:val="none" w:sz="0" w:space="0" w:color="auto"/>
        <w:right w:val="none" w:sz="0" w:space="0" w:color="auto"/>
      </w:divBdr>
    </w:div>
    <w:div w:id="1439760497">
      <w:bodyDiv w:val="1"/>
      <w:marLeft w:val="0"/>
      <w:marRight w:val="0"/>
      <w:marTop w:val="0"/>
      <w:marBottom w:val="0"/>
      <w:divBdr>
        <w:top w:val="none" w:sz="0" w:space="0" w:color="auto"/>
        <w:left w:val="none" w:sz="0" w:space="0" w:color="auto"/>
        <w:bottom w:val="none" w:sz="0" w:space="0" w:color="auto"/>
        <w:right w:val="none" w:sz="0" w:space="0" w:color="auto"/>
      </w:divBdr>
    </w:div>
    <w:div w:id="1813521548">
      <w:bodyDiv w:val="1"/>
      <w:marLeft w:val="0"/>
      <w:marRight w:val="0"/>
      <w:marTop w:val="0"/>
      <w:marBottom w:val="0"/>
      <w:divBdr>
        <w:top w:val="none" w:sz="0" w:space="0" w:color="auto"/>
        <w:left w:val="none" w:sz="0" w:space="0" w:color="auto"/>
        <w:bottom w:val="none" w:sz="0" w:space="0" w:color="auto"/>
        <w:right w:val="none" w:sz="0" w:space="0" w:color="auto"/>
      </w:divBdr>
    </w:div>
    <w:div w:id="1959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acentre.org.uk/resources/blog/risk-tools-risk-talk-and-relationshi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yguideapps.com/projects/wales_safeguarding_procedures/default/chi/c6/c6.p10.html?nocache=0.23988374341656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diff.ac.uk/research/explore/find-a-project/view/1513282-keeping-saf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textualsafeguarding.org.uk/about/what-is-contextual-safeguardin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acentre.org.uk/our-research/responding-to-csa/risk-tool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A20248046</value>
    </field>
    <field name="Objective-Title">
      <value order="0">Letter Arfon Jones - November 2017- Task and Finish Group review of statutory guidance on CSE and aligned All Wales Protocol</value>
    </field>
    <field name="Objective-Description">
      <value order="0"/>
    </field>
    <field name="Objective-CreationStamp">
      <value order="0">2017-11-03T09:39:35Z</value>
    </field>
    <field name="Objective-IsApproved">
      <value order="0">false</value>
    </field>
    <field name="Objective-IsPublished">
      <value order="0">true</value>
    </field>
    <field name="Objective-DatePublished">
      <value order="0">2017-12-11T15:11:07Z</value>
    </field>
    <field name="Objective-ModificationStamp">
      <value order="0">2017-12-11T15:11:07Z</value>
    </field>
    <field name="Objective-Owner">
      <value order="0">Clutton, Sam (HSS - Social Services &amp; Integration)</value>
    </field>
    <field name="Objective-Path">
      <value order="0">Objective Global Folder:Business File Plan:Health &amp; Social Services (HSS):Health &amp; Social Services (HSS) - SSID - Enabling People:1 - Save:Safeguarding, advocacy and complaints:Policy:Safeguarding Policy:Child Sexual Exploitation - Guidance &amp; Reference - All Wales - 2017-2020:2017-  Letters inviting reps to Task and Finish Group</value>
    </field>
    <field name="Objective-Parent">
      <value order="0">2017-  Letters inviting reps to Task and Finish Group</value>
    </field>
    <field name="Objective-State">
      <value order="0">Published</value>
    </field>
    <field name="Objective-VersionId">
      <value order="0">vA40806457</value>
    </field>
    <field name="Objective-Version">
      <value order="0">1.0</value>
    </field>
    <field name="Objective-VersionNumber">
      <value order="0">1</value>
    </field>
    <field name="Objective-VersionComment">
      <value order="0">First version</value>
    </field>
    <field name="Objective-FileNumber">
      <value order="0">qA1285294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6" ma:contentTypeDescription="Create a new document." ma:contentTypeScope="" ma:versionID="8cb7e047503052edfe30dffc1e9f3e41">
  <xsd:schema xmlns:xsd="http://www.w3.org/2001/XMLSchema" xmlns:xs="http://www.w3.org/2001/XMLSchema" xmlns:p="http://schemas.microsoft.com/office/2006/metadata/properties" xmlns:ns3="fad5256b-9034-4098-a484-2992d39a629e" targetNamespace="http://schemas.microsoft.com/office/2006/metadata/properties" ma:root="true" ma:fieldsID="f83287ddd400293e3b97f55a967eacf9"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EA7B-E392-423C-828C-C08866FFAF2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ad5256b-9034-4098-a484-2992d39a629e"/>
    <ds:schemaRef ds:uri="http://schemas.microsoft.com/office/2006/documentManagement/typ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EAC2EA7A-2751-4DAD-A570-55DACBE6E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098EC-DC19-4DE1-9C97-27C92740A93C}">
  <ds:schemaRefs>
    <ds:schemaRef ds:uri="http://schemas.microsoft.com/sharepoint/v3/contenttype/forms"/>
  </ds:schemaRefs>
</ds:datastoreItem>
</file>

<file path=customXml/itemProps5.xml><?xml version="1.0" encoding="utf-8"?>
<ds:datastoreItem xmlns:ds="http://schemas.openxmlformats.org/officeDocument/2006/customXml" ds:itemID="{70331D81-BC16-4557-999E-0B07B26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6971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Policy Update WG</dc:title>
  <dc:creator>Sandra Farrugia</dc:creator>
  <cp:lastModifiedBy>Beth Melhuish</cp:lastModifiedBy>
  <cp:revision>2</cp:revision>
  <cp:lastPrinted>2017-10-06T15:30:00Z</cp:lastPrinted>
  <dcterms:created xsi:type="dcterms:W3CDTF">2020-02-06T13:11:00Z</dcterms:created>
  <dcterms:modified xsi:type="dcterms:W3CDTF">2020-02-06T14:57:49Z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A20248046</vt:lpwstr>
  </property>
  <property fmtid="{D5CDD505-2E9C-101B-9397-08002B2CF9AE}" pid="4" name="Objective-Title">
    <vt:lpwstr>Letter Arfon Jones - November 2017- Task and Finish Group review of statutory guidance on CSE and aligned All Wales Protocol</vt:lpwstr>
  </property>
  <property fmtid="{D5CDD505-2E9C-101B-9397-08002B2CF9AE}" pid="5" name="Objective-Comment">
    <vt:lpwstr/>
  </property>
  <property fmtid="{D5CDD505-2E9C-101B-9397-08002B2CF9AE}" pid="6" name="Objective-CreationStamp">
    <vt:filetime>2017-12-11T15:11:07Z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2017-12-11T15:11:07Z</vt:filetime>
  </property>
  <property fmtid="{D5CDD505-2E9C-101B-9397-08002B2CF9AE}" pid="10" name="Objective-ModificationStamp">
    <vt:filetime>2017-12-11T15:11:07Z</vt:filetime>
  </property>
  <property fmtid="{D5CDD505-2E9C-101B-9397-08002B2CF9AE}" pid="11" name="Objective-Owner">
    <vt:lpwstr>Clutton, Sam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Policy:Child Sexual Exploitation - Guidance &amp; Reference - </vt:lpwstr>
  </property>
  <property fmtid="{D5CDD505-2E9C-101B-9397-08002B2CF9AE}" pid="13" name="Objective-Parent">
    <vt:lpwstr>2017-  Letters inviting reps to Task and Finish Group</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2014-07-01T23:00:00Z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Description">
    <vt:lpwstr/>
  </property>
  <property fmtid="{D5CDD505-2E9C-101B-9397-08002B2CF9AE}" pid="26" name="Objective-VersionId">
    <vt:lpwstr>vA40806457</vt:lpwstr>
  </property>
  <property fmtid="{D5CDD505-2E9C-101B-9397-08002B2CF9AE}" pid="27" name="Objective-Language">
    <vt:lpwstr>English (eng)</vt:lpwstr>
  </property>
  <property fmtid="{D5CDD505-2E9C-101B-9397-08002B2CF9AE}" pid="28" name="Objective-Date Acquired">
    <vt:lpwstr/>
  </property>
  <property fmtid="{D5CDD505-2E9C-101B-9397-08002B2CF9AE}" pid="29" name="Objective-What to Keep">
    <vt:lpwstr>No</vt:lpwstr>
  </property>
  <property fmtid="{D5CDD505-2E9C-101B-9397-08002B2CF9AE}" pid="30" name="Objective-Official Translation">
    <vt:lpwstr/>
  </property>
  <property fmtid="{D5CDD505-2E9C-101B-9397-08002B2CF9AE}" pid="31" name="Objective-Connect Creator">
    <vt:lpwstr/>
  </property>
  <property fmtid="{D5CDD505-2E9C-101B-9397-08002B2CF9AE}" pid="32" name="ContentTypeId">
    <vt:lpwstr>0x010100031D1E98B3209D4493493866D5B8328A</vt:lpwstr>
  </property>
</Properties>
</file>